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11C42FF7" w:rsidR="00474E4E" w:rsidRPr="00BC6DF7" w:rsidRDefault="00474E4E" w:rsidP="00BC6DF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365FD1">
        <w:rPr>
          <w:rFonts w:ascii="Arial" w:hAnsi="Arial" w:cs="Arial"/>
          <w:b/>
          <w:sz w:val="24"/>
        </w:rPr>
        <w:t>1</w:t>
      </w:r>
      <w:r w:rsidR="00BC6DF7">
        <w:rPr>
          <w:rFonts w:ascii="Arial" w:hAnsi="Arial" w:cs="Arial"/>
          <w:b/>
          <w:sz w:val="24"/>
        </w:rPr>
        <w:t>e</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Pr>
          <w:rFonts w:ascii="Arial" w:hAnsi="Arial" w:cs="Arial"/>
          <w:b/>
          <w:color w:val="000000"/>
          <w:sz w:val="24"/>
        </w:rPr>
        <w:t>20</w:t>
      </w:r>
      <w:r w:rsidR="00BC6DF7">
        <w:rPr>
          <w:rFonts w:ascii="Arial" w:hAnsi="Arial" w:cs="Arial"/>
          <w:b/>
          <w:color w:val="000000"/>
          <w:sz w:val="24"/>
        </w:rPr>
        <w:t>0</w:t>
      </w:r>
      <w:r w:rsidR="0065595D">
        <w:rPr>
          <w:rFonts w:ascii="Arial" w:hAnsi="Arial" w:cs="Arial"/>
          <w:b/>
          <w:color w:val="000000"/>
          <w:sz w:val="24"/>
        </w:rPr>
        <w:t>4461</w:t>
      </w:r>
    </w:p>
    <w:p w14:paraId="38A12BDD" w14:textId="63523D34" w:rsidR="00474E4E" w:rsidRPr="00DA12F7" w:rsidRDefault="00365FD1" w:rsidP="00474E4E">
      <w:pPr>
        <w:rPr>
          <w:rFonts w:ascii="Arial" w:hAnsi="Arial" w:cs="Arial"/>
          <w:b/>
          <w:sz w:val="24"/>
          <w:szCs w:val="24"/>
        </w:rPr>
      </w:pPr>
      <w:r>
        <w:rPr>
          <w:rFonts w:ascii="Arial" w:hAnsi="Arial" w:cs="Arial"/>
          <w:b/>
          <w:sz w:val="24"/>
          <w:szCs w:val="24"/>
        </w:rPr>
        <w:t>May</w:t>
      </w:r>
      <w:r w:rsidR="00474E4E">
        <w:rPr>
          <w:rFonts w:ascii="Arial" w:hAnsi="Arial" w:cs="Arial"/>
          <w:b/>
          <w:sz w:val="24"/>
          <w:szCs w:val="24"/>
        </w:rPr>
        <w:t xml:space="preserve"> 2</w:t>
      </w:r>
      <w:r w:rsidR="005C7E6A">
        <w:rPr>
          <w:rFonts w:ascii="Arial" w:hAnsi="Arial" w:cs="Arial"/>
          <w:b/>
          <w:sz w:val="24"/>
          <w:szCs w:val="24"/>
        </w:rPr>
        <w:t>5</w:t>
      </w:r>
      <w:r w:rsidR="00474E4E" w:rsidRPr="007D56CA">
        <w:rPr>
          <w:rFonts w:ascii="Arial" w:hAnsi="Arial" w:cs="Arial"/>
          <w:b/>
          <w:sz w:val="24"/>
          <w:szCs w:val="24"/>
          <w:vertAlign w:val="superscript"/>
        </w:rPr>
        <w:t>th</w:t>
      </w:r>
      <w:r w:rsidR="00474E4E">
        <w:rPr>
          <w:rFonts w:ascii="Arial" w:hAnsi="Arial" w:cs="Arial"/>
          <w:b/>
          <w:sz w:val="24"/>
          <w:szCs w:val="24"/>
        </w:rPr>
        <w:t xml:space="preserve"> – </w:t>
      </w:r>
      <w:r w:rsidR="005C7E6A">
        <w:rPr>
          <w:rFonts w:ascii="Arial" w:hAnsi="Arial" w:cs="Arial"/>
          <w:b/>
          <w:sz w:val="24"/>
          <w:szCs w:val="24"/>
        </w:rPr>
        <w:t>June</w:t>
      </w:r>
      <w:r w:rsidR="00474E4E">
        <w:rPr>
          <w:rFonts w:ascii="Arial" w:hAnsi="Arial" w:cs="Arial"/>
          <w:b/>
          <w:sz w:val="24"/>
          <w:szCs w:val="24"/>
        </w:rPr>
        <w:t xml:space="preserve"> </w:t>
      </w:r>
      <w:r w:rsidR="005C7E6A">
        <w:rPr>
          <w:rFonts w:ascii="Arial" w:hAnsi="Arial" w:cs="Arial"/>
          <w:b/>
          <w:sz w:val="24"/>
          <w:szCs w:val="24"/>
        </w:rPr>
        <w:t>5</w:t>
      </w:r>
      <w:r w:rsidR="00474E4E" w:rsidRPr="007D56CA">
        <w:rPr>
          <w:rFonts w:ascii="Arial" w:hAnsi="Arial" w:cs="Arial"/>
          <w:b/>
          <w:sz w:val="24"/>
          <w:szCs w:val="24"/>
          <w:vertAlign w:val="superscript"/>
        </w:rPr>
        <w:t>th</w:t>
      </w:r>
      <w:r w:rsidR="00474E4E">
        <w:rPr>
          <w:rFonts w:ascii="Arial" w:hAnsi="Arial" w:cs="Arial"/>
          <w:b/>
          <w:sz w:val="24"/>
          <w:szCs w:val="24"/>
        </w:rPr>
        <w:t>, 2020</w:t>
      </w:r>
    </w:p>
    <w:p w14:paraId="1A1C867E" w14:textId="77777777" w:rsidR="00474E4E" w:rsidRPr="007D58FC" w:rsidRDefault="00474E4E" w:rsidP="00474E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1F1D03CA" w:rsidR="00474E4E" w:rsidRPr="007D58FC" w:rsidRDefault="00474E4E" w:rsidP="00474E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w:t>
      </w:r>
      <w:r w:rsidR="00BD26E0">
        <w:rPr>
          <w:rFonts w:ascii="Arial" w:hAnsi="Arial"/>
          <w:color w:val="000000"/>
          <w:sz w:val="24"/>
        </w:rPr>
        <w:t>7</w:t>
      </w:r>
    </w:p>
    <w:p w14:paraId="31AA0146" w14:textId="77777777" w:rsidR="00474E4E" w:rsidRPr="00CC27F5" w:rsidRDefault="00474E4E" w:rsidP="00474E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61FFA236" w14:textId="25FB6910" w:rsidR="00474E4E" w:rsidRPr="0050316A" w:rsidRDefault="00474E4E" w:rsidP="00474E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r>
      <w:r w:rsidR="00665894">
        <w:rPr>
          <w:rFonts w:ascii="Arial" w:hAnsi="Arial"/>
          <w:sz w:val="22"/>
        </w:rPr>
        <w:t xml:space="preserve">Remaining issues on </w:t>
      </w:r>
      <w:r w:rsidR="00DF2E13">
        <w:rPr>
          <w:rFonts w:ascii="Arial" w:hAnsi="Arial"/>
          <w:sz w:val="22"/>
        </w:rPr>
        <w:t xml:space="preserve">uplink collision handling </w:t>
      </w:r>
      <w:r w:rsidR="0070509A">
        <w:rPr>
          <w:rFonts w:ascii="Arial" w:hAnsi="Arial"/>
          <w:sz w:val="22"/>
        </w:rPr>
        <w:t xml:space="preserve">and SPS </w:t>
      </w:r>
      <w:r>
        <w:rPr>
          <w:rFonts w:asciiTheme="minorBidi" w:hAnsiTheme="minorBidi" w:cstheme="minorBidi"/>
          <w:sz w:val="24"/>
          <w:szCs w:val="24"/>
        </w:rPr>
        <w:t>for URLLC</w:t>
      </w:r>
    </w:p>
    <w:p w14:paraId="26FECBE8" w14:textId="77777777" w:rsidR="00474E4E" w:rsidRDefault="00474E4E" w:rsidP="00474E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17E15867" w14:textId="57F289D2" w:rsidR="00474E4E" w:rsidRDefault="00474E4E" w:rsidP="00474E4E">
      <w:pPr>
        <w:pStyle w:val="Heading1"/>
        <w:jc w:val="both"/>
      </w:pPr>
      <w:r>
        <w:t>1</w:t>
      </w:r>
      <w:r w:rsidRPr="00CC27F5">
        <w:tab/>
      </w:r>
      <w:r>
        <w:t xml:space="preserve">Introduction </w:t>
      </w:r>
    </w:p>
    <w:p w14:paraId="5D79425C" w14:textId="7F7E63FC" w:rsidR="00C97394" w:rsidRDefault="00CE0FD0" w:rsidP="00474E4E">
      <w:pPr>
        <w:jc w:val="both"/>
      </w:pPr>
      <w:r>
        <w:t xml:space="preserve">In this first part of this paper, we discuss </w:t>
      </w:r>
      <w:r w:rsidR="00C97394">
        <w:t>a response to the LS from RAN2 [1], which aims at collision handling for CGCG occasions with the same priority. In Section 3, we then share our view</w:t>
      </w:r>
      <w:r w:rsidR="0065595D">
        <w:t>s</w:t>
      </w:r>
      <w:r w:rsidR="00C97394">
        <w:t xml:space="preserve"> on handling collision for CGCG and CGDG PUSCHs with different priorities.</w:t>
      </w:r>
    </w:p>
    <w:p w14:paraId="14D512E1" w14:textId="5FFCD499" w:rsidR="00C97394" w:rsidRDefault="00C97394" w:rsidP="00474E4E">
      <w:pPr>
        <w:jc w:val="both"/>
      </w:pPr>
      <w:r>
        <w:t>In the remainder of this paper, w</w:t>
      </w:r>
      <w:r w:rsidR="00F8616A">
        <w:t xml:space="preserve">e </w:t>
      </w:r>
      <w:r>
        <w:t xml:space="preserve">then </w:t>
      </w:r>
      <w:r w:rsidR="00F8616A">
        <w:t>summarize our views on some maintenance issues that was discussed in RAN1#100e</w:t>
      </w:r>
      <w:r>
        <w:t>-b</w:t>
      </w:r>
      <w:r w:rsidR="00F8616A">
        <w:t xml:space="preserve">. Section </w:t>
      </w:r>
      <w:r>
        <w:t>4</w:t>
      </w:r>
      <w:r w:rsidR="00F8616A">
        <w:t xml:space="preserve"> discusses receiving SPS release PDCCH for a SPS PDSCH configuration with one slot periodicity. </w:t>
      </w:r>
      <w:r w:rsidR="006507A8">
        <w:t xml:space="preserve">In </w:t>
      </w:r>
      <w:r w:rsidR="00F8616A">
        <w:t xml:space="preserve">Section </w:t>
      </w:r>
      <w:r w:rsidR="006507A8">
        <w:t xml:space="preserve">5, we share our thoughts </w:t>
      </w:r>
      <w:r w:rsidR="006B62CB">
        <w:t xml:space="preserve">about </w:t>
      </w:r>
      <w:r w:rsidR="00F8616A">
        <w:t>Type-1 HARQ-ACK codebook</w:t>
      </w:r>
      <w:r w:rsidR="006B62CB">
        <w:t xml:space="preserve"> construction</w:t>
      </w:r>
      <w:r w:rsidR="00F8616A">
        <w:t xml:space="preserve"> considering newly introduced multiple </w:t>
      </w:r>
      <w:r w:rsidR="00F8616A" w:rsidRPr="00F8616A">
        <w:rPr>
          <w:i/>
          <w:iCs/>
        </w:rPr>
        <w:t>pdsch-AggregationFactor</w:t>
      </w:r>
      <w:r w:rsidR="00F8616A">
        <w:rPr>
          <w:i/>
          <w:iCs/>
        </w:rPr>
        <w:t>.</w:t>
      </w:r>
      <w:r w:rsidR="00F8616A">
        <w:t xml:space="preserve"> </w:t>
      </w:r>
    </w:p>
    <w:p w14:paraId="7CF7FEF2" w14:textId="7116BCB5" w:rsidR="00C97394" w:rsidRDefault="00C97394" w:rsidP="00C97394">
      <w:pPr>
        <w:pStyle w:val="Heading1"/>
        <w:jc w:val="both"/>
      </w:pPr>
      <w:r>
        <w:t>2</w:t>
      </w:r>
      <w:r w:rsidRPr="00CC27F5">
        <w:tab/>
      </w:r>
      <w:r w:rsidR="00F85A8E">
        <w:t>CGCG</w:t>
      </w:r>
      <w:r w:rsidR="00DC1AED">
        <w:t xml:space="preserve"> and CGDG</w:t>
      </w:r>
      <w:r w:rsidR="00F85A8E">
        <w:t xml:space="preserve"> Collision </w:t>
      </w:r>
      <w:r w:rsidR="00DC1AED">
        <w:t xml:space="preserve">Handling </w:t>
      </w:r>
      <w:r w:rsidR="00F85A8E">
        <w:t>with the</w:t>
      </w:r>
      <w:r w:rsidR="0065595D">
        <w:t xml:space="preserve"> Same</w:t>
      </w:r>
      <w:r w:rsidR="00F85A8E">
        <w:t xml:space="preserve"> Priority Level </w:t>
      </w:r>
    </w:p>
    <w:p w14:paraId="1086DE94" w14:textId="18574310" w:rsidR="00C97394" w:rsidRDefault="00F85A8E" w:rsidP="00474E4E">
      <w:pPr>
        <w:jc w:val="both"/>
      </w:pPr>
      <w:r>
        <w:t xml:space="preserve">In [1], RAN2 points out the disparity between the decisions made by RAN1 and RAN2 to resolve a collision amongst the CG occasions associated with CG-PUSCH configurations with the same RRC based priority. In particular, as the MAC priorities are defined based on the LCH priorities, MAC may generate and send two PDUs to PHY for two overlapping CG occasions associated with the same priority. </w:t>
      </w:r>
    </w:p>
    <w:p w14:paraId="0CA4DB7E" w14:textId="7BF0AB6E" w:rsidR="00801F09" w:rsidRDefault="00801F09" w:rsidP="00474E4E">
      <w:pPr>
        <w:jc w:val="both"/>
      </w:pPr>
      <w:r>
        <w:t xml:space="preserve">First, the MAC </w:t>
      </w:r>
      <w:r w:rsidR="00921032">
        <w:t xml:space="preserve">and PHY </w:t>
      </w:r>
      <w:r>
        <w:t>behavior</w:t>
      </w:r>
      <w:r w:rsidR="00921032">
        <w:t>s</w:t>
      </w:r>
      <w:r>
        <w:t xml:space="preserve"> should be examined for the following two cases separately: (1) DGCG collision, and (2) CGCG collision. For Case (1), </w:t>
      </w:r>
      <w:r w:rsidR="00686A67">
        <w:t>given the timeline specified in Rel. 15 for a DG PUSCH to override a CG PUSCH occasion, the UE’s MAC will only generate a single PDU; hence, there is no need for any change in this scenario.</w:t>
      </w:r>
    </w:p>
    <w:p w14:paraId="13AC3B34" w14:textId="2E8A413F" w:rsidR="00AC1D53" w:rsidRDefault="00686A67" w:rsidP="00474E4E">
      <w:pPr>
        <w:jc w:val="both"/>
      </w:pPr>
      <w:r>
        <w:t xml:space="preserve">For CGCG collisions with the same priority, considering that there are only two levels of priorities defined </w:t>
      </w:r>
      <w:r w:rsidR="0065595D">
        <w:t>at</w:t>
      </w:r>
      <w:r>
        <w:t xml:space="preserve"> the PHY layer, such collisions should not happen. In other words, even </w:t>
      </w:r>
      <w:r w:rsidR="00921032">
        <w:t>when</w:t>
      </w:r>
      <w:r>
        <w:t xml:space="preserve"> MAC sends the second PDU, PHY will not transmit it. </w:t>
      </w:r>
      <w:r w:rsidR="00F85A8E">
        <w:t xml:space="preserve">An alternative, more efficient, solution as also captured in [1] is to modify the MAC behavior as to avoid sending the second PDU to PHY; it should be noted again that the second PDU, even if </w:t>
      </w:r>
      <w:r w:rsidR="0065595D">
        <w:t>passed to the PHY layer</w:t>
      </w:r>
      <w:r w:rsidR="00F85A8E">
        <w:t>, will be ignored by the PHY layer.</w:t>
      </w:r>
      <w:r w:rsidR="00F91AA6">
        <w:t xml:space="preserve"> </w:t>
      </w:r>
    </w:p>
    <w:p w14:paraId="50424C61" w14:textId="00F1D949" w:rsidR="00F85A8E" w:rsidRDefault="00F91AA6" w:rsidP="00474E4E">
      <w:pPr>
        <w:jc w:val="both"/>
      </w:pPr>
      <w:r>
        <w:t>Another point to consider, which makes the proposed solution more desirable, is that data arrives in the UE buffer in advance; the case of data “just arrived” is a rare</w:t>
      </w:r>
      <w:r w:rsidR="00BE19AA">
        <w:t xml:space="preserve"> </w:t>
      </w:r>
      <w:r>
        <w:t>scenario.</w:t>
      </w:r>
      <w:r w:rsidR="00AC1D53">
        <w:t xml:space="preserve"> </w:t>
      </w:r>
      <w:r>
        <w:t>Hence, the UE is aware of the data availability, LCH priorities of different groups, and the possible over-the-air collision</w:t>
      </w:r>
      <w:r w:rsidR="0065595D">
        <w:t>s</w:t>
      </w:r>
      <w:r>
        <w:t xml:space="preserve">. Hence, </w:t>
      </w:r>
      <w:r w:rsidR="0065595D">
        <w:t xml:space="preserve">a </w:t>
      </w:r>
      <w:r>
        <w:t xml:space="preserve">UE’s MAC can avoid such collisions when needed by only generating the second, i.e., a more urgent PDU. </w:t>
      </w:r>
      <w:r w:rsidR="00AC1D53">
        <w:t xml:space="preserve">In our view, no further optimization </w:t>
      </w:r>
      <w:r w:rsidR="00921032">
        <w:t xml:space="preserve">at the PHY layer </w:t>
      </w:r>
      <w:r w:rsidR="00AC1D53">
        <w:t xml:space="preserve">for this scenario is required. </w:t>
      </w:r>
    </w:p>
    <w:p w14:paraId="4DB71841" w14:textId="0822126F" w:rsidR="00F91AA6" w:rsidRDefault="00F91AA6" w:rsidP="00474E4E">
      <w:pPr>
        <w:jc w:val="both"/>
      </w:pPr>
      <w:r>
        <w:t xml:space="preserve">Based on the explanations above, we propose </w:t>
      </w:r>
      <w:r w:rsidR="0065595D">
        <w:t>a</w:t>
      </w:r>
      <w:r>
        <w:t xml:space="preserve"> response to LS in [1]</w:t>
      </w:r>
      <w:r w:rsidR="0065595D">
        <w:t xml:space="preserve"> according to the following proposal</w:t>
      </w:r>
      <w:r>
        <w:t>:</w:t>
      </w:r>
    </w:p>
    <w:p w14:paraId="09DB826D" w14:textId="153EFAAD" w:rsidR="00C97394" w:rsidRPr="00F91AA6" w:rsidRDefault="00F91AA6" w:rsidP="00474E4E">
      <w:pPr>
        <w:jc w:val="both"/>
        <w:rPr>
          <w:b/>
          <w:bCs/>
        </w:rPr>
      </w:pPr>
      <w:r w:rsidRPr="00F91AA6">
        <w:rPr>
          <w:b/>
          <w:bCs/>
        </w:rPr>
        <w:t>Proposal 1: In response to the RAN2 LS [1], RAN1 should ask RAN2 to follow the first option, i.e., to ask RAN2 to change the MAC specification to accommodate the current PHY behavior for handling CGCG collision with the same RRC priority.</w:t>
      </w:r>
    </w:p>
    <w:p w14:paraId="16F104A7" w14:textId="322E175D" w:rsidR="00C97394" w:rsidRDefault="00C97394" w:rsidP="00C97394">
      <w:pPr>
        <w:pStyle w:val="Heading1"/>
        <w:jc w:val="both"/>
      </w:pPr>
      <w:r>
        <w:lastRenderedPageBreak/>
        <w:t>3</w:t>
      </w:r>
      <w:r w:rsidRPr="00CC27F5">
        <w:tab/>
      </w:r>
      <w:r w:rsidR="00F85A8E">
        <w:t xml:space="preserve">CGCG and CGDG Prioritization with Different PHY Priorities </w:t>
      </w:r>
    </w:p>
    <w:p w14:paraId="76235AC4" w14:textId="605DC2D1" w:rsidR="00C97394" w:rsidRDefault="001F60DE" w:rsidP="00474E4E">
      <w:pPr>
        <w:jc w:val="both"/>
      </w:pPr>
      <w:r>
        <w:t>First, it should be noted that based on the following note under the “Others” AI in the chairman’s notes during the entire duration of the WI, the collision handling between CGCG and CGDG PUSCH was supposed to be handled in the Others AI:</w:t>
      </w:r>
    </w:p>
    <w:p w14:paraId="37D80D29" w14:textId="09E7DEF5" w:rsidR="00AA5B39" w:rsidRDefault="00AA5B39" w:rsidP="00AA5B39">
      <w:pPr>
        <w:jc w:val="both"/>
        <w:rPr>
          <w:rFonts w:ascii="Times" w:hAnsi="Times" w:cs="Times"/>
          <w:i/>
          <w:iCs/>
          <w:lang w:eastAsia="x-none"/>
        </w:rPr>
      </w:pPr>
      <w:r>
        <w:t>“</w:t>
      </w:r>
      <w:r>
        <w:rPr>
          <w:i/>
          <w:iCs/>
          <w:lang w:eastAsia="x-none"/>
        </w:rPr>
        <w:t>Including other aspects led by RAN2 (with RAN1 as secondary) as in</w:t>
      </w:r>
      <w:r>
        <w:rPr>
          <w:rFonts w:ascii="Qualcomm Office Regular" w:hAnsi="Qualcomm Office Regular"/>
          <w:color w:val="707070"/>
          <w:sz w:val="48"/>
          <w:szCs w:val="48"/>
          <w:lang w:eastAsia="zh-CN"/>
        </w:rPr>
        <w:t xml:space="preserve"> </w:t>
      </w:r>
      <w:hyperlink r:id="rId11" w:history="1">
        <w:r>
          <w:rPr>
            <w:rStyle w:val="Hyperlink"/>
            <w:i/>
            <w:iCs/>
            <w:lang w:eastAsia="zh-CN"/>
          </w:rPr>
          <w:t>RP-192324</w:t>
        </w:r>
      </w:hyperlink>
      <w:r>
        <w:rPr>
          <w:i/>
          <w:iCs/>
          <w:lang w:eastAsia="x-none"/>
        </w:rPr>
        <w:t xml:space="preserve">, e.g., </w:t>
      </w:r>
      <w:r>
        <w:rPr>
          <w:i/>
          <w:iCs/>
          <w:highlight w:val="yellow"/>
          <w:lang w:eastAsia="x-none"/>
        </w:rPr>
        <w:t>addressing resource conflicts between dynamic grant (DG) and configured grant (CG) PUSCH and conflicts involving multiple CGs</w:t>
      </w:r>
      <w:r>
        <w:rPr>
          <w:i/>
          <w:iCs/>
          <w:lang w:eastAsia="x-none"/>
        </w:rPr>
        <w:t>, support for multiple simultaneous active semi-persistent scheduling (SPS) configurations for a given BWP of a UE, support for TSC message periodicities with non-integer multiple of NR supported CG/SPS periodicities, support for shorter SPS periodicities than the existing ones, etc.”</w:t>
      </w:r>
    </w:p>
    <w:p w14:paraId="4AE0F319" w14:textId="65C79CDB" w:rsidR="009E3FF2" w:rsidRDefault="009E3FF2" w:rsidP="00474E4E">
      <w:pPr>
        <w:jc w:val="both"/>
      </w:pPr>
      <w:r>
        <w:t>However, there was no discussion on the highlighted scenarios under this AI since RAN2 was</w:t>
      </w:r>
      <w:r w:rsidR="0065595D">
        <w:t xml:space="preserve"> discussing the details</w:t>
      </w:r>
      <w:r>
        <w:t xml:space="preserve">. Hence, the agreements made in other agendas, such as UCI enhancements, cannot be generalized to cover the CGCG and CGDG collision scenarios. In particular, under the UCI enhancement AI, the only similar scenario that was considered was DGDG overlap, which was then removed since out-of-order PUSCH scheduling is not supported in Rel. 16. </w:t>
      </w:r>
    </w:p>
    <w:p w14:paraId="0807A385" w14:textId="788D7521" w:rsidR="00AA5B39" w:rsidRDefault="009E3FF2" w:rsidP="00474E4E">
      <w:pPr>
        <w:jc w:val="both"/>
      </w:pPr>
      <w:r>
        <w:t xml:space="preserve">Based on the Chairman’s note copied above, we have the following observation: </w:t>
      </w:r>
    </w:p>
    <w:p w14:paraId="3DB34E8A" w14:textId="6AFF9215" w:rsidR="009E3FF2" w:rsidRPr="009E3FF2" w:rsidRDefault="009E3FF2" w:rsidP="00474E4E">
      <w:pPr>
        <w:jc w:val="both"/>
        <w:rPr>
          <w:b/>
          <w:bCs/>
        </w:rPr>
      </w:pPr>
      <w:r w:rsidRPr="009E3FF2">
        <w:rPr>
          <w:b/>
          <w:bCs/>
        </w:rPr>
        <w:t xml:space="preserve">Observation 1: </w:t>
      </w:r>
      <w:r>
        <w:rPr>
          <w:b/>
          <w:bCs/>
        </w:rPr>
        <w:t xml:space="preserve">RAN1 did not discuss the CGCG and CGDG collision handling during the WI phase. The agreements made for prioritization under the UCI enhancement AI do not cover these new scenarios. </w:t>
      </w:r>
    </w:p>
    <w:p w14:paraId="0F9BA609" w14:textId="0B3DB933" w:rsidR="007F0CC3" w:rsidRDefault="007F0CC3" w:rsidP="007F0CC3">
      <w:pPr>
        <w:jc w:val="both"/>
      </w:pPr>
      <w:r>
        <w:t>For handling CGCG collisions with different priorities, in our view, the collision can be avoided by the UE’s MAC. In a realistic scenario, the UE is aware of the data availability, LCH priorities of different groups, and the possible over-the-air collision. Hence, UE’s MAC can avoid such collisions when needed by only generating the second, i.e., a more urgent PDU. Hence, no change at the PHY layer is expected.</w:t>
      </w:r>
    </w:p>
    <w:p w14:paraId="59F695B2" w14:textId="16D5A5A0" w:rsidR="007F0CC3" w:rsidRDefault="0065595D" w:rsidP="007F0CC3">
      <w:pPr>
        <w:jc w:val="both"/>
        <w:rPr>
          <w:b/>
          <w:bCs/>
        </w:rPr>
      </w:pPr>
      <w:r>
        <w:rPr>
          <w:b/>
          <w:bCs/>
        </w:rPr>
        <w:t>Proposal 2</w:t>
      </w:r>
      <w:r w:rsidR="007F0CC3" w:rsidRPr="007F0CC3">
        <w:rPr>
          <w:b/>
          <w:bCs/>
        </w:rPr>
        <w:t xml:space="preserve">: For handling CGCG PUSCH collision with different priorities, the UE’s MAC can avoid the over-the-air collision. Hence, no impact to the PHY specification is expected. </w:t>
      </w:r>
    </w:p>
    <w:p w14:paraId="702D5ED1" w14:textId="728933C0" w:rsidR="00E62EDD" w:rsidRDefault="00E62EDD" w:rsidP="007F0CC3">
      <w:pPr>
        <w:jc w:val="both"/>
      </w:pPr>
      <w:r>
        <w:t xml:space="preserve">For CGDG resource collision handling, two different cases can be considered: (1) DG-PUSCH has a low priority and CG-PUSCH has a high priority, and (2) DG-PUSCH has a high priority and CG-PUSCH has a low priority. </w:t>
      </w:r>
    </w:p>
    <w:p w14:paraId="08D23FE0" w14:textId="77777777" w:rsidR="0065595D" w:rsidRDefault="00650120" w:rsidP="007F0CC3">
      <w:pPr>
        <w:jc w:val="both"/>
      </w:pPr>
      <w:r>
        <w:t xml:space="preserve">Case (1) was </w:t>
      </w:r>
      <w:r w:rsidR="00E62EDD">
        <w:t xml:space="preserve">one of the main use cases considered in RAN2 </w:t>
      </w:r>
      <w:r>
        <w:t xml:space="preserve">for introducing further enhancements </w:t>
      </w:r>
      <w:r w:rsidR="004C0861">
        <w:t>for CGDG collision; a high priority CG-PUSCH</w:t>
      </w:r>
      <w:r w:rsidR="00E62EDD">
        <w:t xml:space="preserve"> configured with dense occasions, but data transmission is non-deterministic. For such a scenario, the network might want to schedule a PUSCH with a low priority by reusing the resources overlapping with the high priority PUSCH opportunistically. </w:t>
      </w:r>
      <w:r w:rsidR="004C0861">
        <w:t xml:space="preserve">From the PHY perspective, for this scenario, the timeline introduced in Rel. 15 for DG-PUSCH overriding a CG-PUSCH should be kept. However, as it is introduced in Rel. 16 MAC specification, the UE can ignore the low priority DG-PUSCH grant in case it has a data to transmit on the high priority CG-PUSCH. This approach already allows for the transmission of the high priority data on the CG-PUSCH without any interruption. </w:t>
      </w:r>
      <w:r w:rsidR="0065595D">
        <w:t xml:space="preserve">For Case 2, i.e., when the DG-PUSCH has a higher priority, the timeline defined for overriding a CG-PUSCH, especially on a carrier configured with a capability 2 timing, is small; hence, no further optimization would ne required at this stage. </w:t>
      </w:r>
    </w:p>
    <w:p w14:paraId="44449ABC" w14:textId="50F3B1A7" w:rsidR="00C97394" w:rsidRPr="0065595D" w:rsidRDefault="0065595D" w:rsidP="00474E4E">
      <w:pPr>
        <w:jc w:val="both"/>
        <w:rPr>
          <w:b/>
          <w:bCs/>
        </w:rPr>
      </w:pPr>
      <w:r w:rsidRPr="0065595D">
        <w:rPr>
          <w:b/>
          <w:bCs/>
        </w:rPr>
        <w:t xml:space="preserve">Proposal 3: </w:t>
      </w:r>
      <w:r>
        <w:rPr>
          <w:b/>
          <w:bCs/>
        </w:rPr>
        <w:t>For handling DGCG collision with different priorities, the Rel. 15 timelines for overriding a CG occasion using a dynamically granted PUSCH should remain unchanged.</w:t>
      </w:r>
      <w:r w:rsidRPr="0065595D">
        <w:rPr>
          <w:b/>
          <w:bCs/>
        </w:rPr>
        <w:t xml:space="preserve"> </w:t>
      </w:r>
    </w:p>
    <w:p w14:paraId="2BAD4DAD" w14:textId="0277A20F" w:rsidR="00474E4E" w:rsidRDefault="00C97394" w:rsidP="00474E4E">
      <w:pPr>
        <w:pStyle w:val="Heading1"/>
        <w:jc w:val="both"/>
      </w:pPr>
      <w:r>
        <w:t>4</w:t>
      </w:r>
      <w:r w:rsidR="00474E4E" w:rsidRPr="00CC27F5">
        <w:tab/>
      </w:r>
      <w:r w:rsidR="00B134E6">
        <w:t xml:space="preserve">On SPS release PDCCH for </w:t>
      </w:r>
      <w:r w:rsidR="00656935">
        <w:t xml:space="preserve">a </w:t>
      </w:r>
      <w:r w:rsidR="00D31462">
        <w:t xml:space="preserve">1slot periodicity SPS </w:t>
      </w:r>
      <w:r w:rsidR="00656935">
        <w:t>configur</w:t>
      </w:r>
      <w:r w:rsidR="00D31462">
        <w:t>ation</w:t>
      </w:r>
      <w:r w:rsidR="00656935">
        <w:t xml:space="preserve"> </w:t>
      </w:r>
    </w:p>
    <w:p w14:paraId="2C743881" w14:textId="38C5FB48" w:rsidR="00B134E6" w:rsidRPr="00B134E6" w:rsidRDefault="00B134E6" w:rsidP="00B134E6">
      <w:pPr>
        <w:spacing w:after="0"/>
        <w:jc w:val="both"/>
      </w:pPr>
      <w:r>
        <w:t xml:space="preserve">In Rel-15 and under </w:t>
      </w:r>
      <w:r w:rsidRPr="00B134E6">
        <w:rPr>
          <w:lang w:val="en-GB"/>
        </w:rPr>
        <w:t>Type1</w:t>
      </w:r>
      <w:r>
        <w:rPr>
          <w:lang w:val="en-GB"/>
        </w:rPr>
        <w:t xml:space="preserve"> (semi-static)</w:t>
      </w:r>
      <w:r w:rsidRPr="00B134E6">
        <w:rPr>
          <w:lang w:val="en-GB"/>
        </w:rPr>
        <w:t xml:space="preserve"> HARQ-ACK </w:t>
      </w:r>
      <w:r>
        <w:rPr>
          <w:lang w:val="en-GB"/>
        </w:rPr>
        <w:t xml:space="preserve">codebook </w:t>
      </w:r>
      <w:r w:rsidR="002B581E">
        <w:rPr>
          <w:lang w:val="en-GB"/>
        </w:rPr>
        <w:t xml:space="preserve">construction </w:t>
      </w:r>
      <w:r w:rsidRPr="00B134E6">
        <w:rPr>
          <w:lang w:val="en-GB"/>
        </w:rPr>
        <w:t>we have:</w:t>
      </w:r>
    </w:p>
    <w:p w14:paraId="01A87C97" w14:textId="71FBEC36" w:rsidR="00B134E6" w:rsidRPr="00B134E6" w:rsidRDefault="00B134E6" w:rsidP="00B134E6">
      <w:pPr>
        <w:numPr>
          <w:ilvl w:val="0"/>
          <w:numId w:val="17"/>
        </w:numPr>
        <w:spacing w:after="0"/>
        <w:jc w:val="both"/>
      </w:pPr>
      <w:r>
        <w:t>I</w:t>
      </w:r>
      <w:r w:rsidRPr="00B134E6">
        <w:rPr>
          <w:lang w:val="en-GB"/>
        </w:rPr>
        <w:t xml:space="preserve">f the </w:t>
      </w:r>
      <w:r w:rsidRPr="00B134E6">
        <w:t xml:space="preserve">UE </w:t>
      </w:r>
      <w:r w:rsidRPr="00B134E6">
        <w:rPr>
          <w:lang w:val="en-GB"/>
        </w:rPr>
        <w:t xml:space="preserve">does not indicate </w:t>
      </w:r>
      <w:r w:rsidRPr="00B134E6">
        <w:t xml:space="preserve">a </w:t>
      </w:r>
      <w:r w:rsidRPr="00B134E6">
        <w:rPr>
          <w:lang w:val="en-GB"/>
        </w:rPr>
        <w:t>capability to receive more than one unicast PDSCH per slot</w:t>
      </w:r>
      <w:r>
        <w:rPr>
          <w:lang w:val="en-GB"/>
        </w:rPr>
        <w:t>, then t</w:t>
      </w:r>
      <w:r w:rsidRPr="00B134E6">
        <w:rPr>
          <w:lang w:val="en-GB"/>
        </w:rPr>
        <w:t xml:space="preserve">he UE does not expect to receive SPS PDSCH release and unicast PDSCH in a same slot </w:t>
      </w:r>
    </w:p>
    <w:p w14:paraId="71B2D749" w14:textId="18BA7AE9" w:rsidR="00B134E6" w:rsidRDefault="00B134E6" w:rsidP="00474E4E">
      <w:pPr>
        <w:jc w:val="both"/>
      </w:pPr>
      <w:r>
        <w:t xml:space="preserve">The purpose of this specification is to make sure that </w:t>
      </w:r>
      <w:r w:rsidR="008D699E">
        <w:t xml:space="preserve">for a UE with limited capability in PDSCH reception per slot, </w:t>
      </w:r>
      <w:r w:rsidR="002B581E">
        <w:t xml:space="preserve">the size of </w:t>
      </w:r>
      <w:r>
        <w:t>type-1 codebook is limited to (up to) 1 bit A/N per slot</w:t>
      </w:r>
      <w:r w:rsidR="008D699E">
        <w:t>.</w:t>
      </w:r>
    </w:p>
    <w:p w14:paraId="31C2A064" w14:textId="26729CC7" w:rsidR="00B134E6" w:rsidRDefault="00B134E6" w:rsidP="004001C7">
      <w:pPr>
        <w:spacing w:after="0"/>
        <w:jc w:val="both"/>
      </w:pPr>
      <w:r>
        <w:t xml:space="preserve">On the other hand, </w:t>
      </w:r>
      <w:r w:rsidR="002B581E">
        <w:t>i</w:t>
      </w:r>
      <w:r>
        <w:t xml:space="preserve">n Rel-16, it was agreed that </w:t>
      </w:r>
      <w:r w:rsidR="002B581E">
        <w:t>the</w:t>
      </w:r>
      <w:r>
        <w:t xml:space="preserve"> minimum periodicity for a SPS PDSCH can be down to one slot. Question is for a limited capability UE, how SPS release PDCCH can be received in the same slot that SPS PDSCH is configured to be received. </w:t>
      </w:r>
      <w:r w:rsidR="0045405E">
        <w:t xml:space="preserve">Although this problem was initially discussed in </w:t>
      </w:r>
      <w:r>
        <w:t xml:space="preserve">RAN1 </w:t>
      </w:r>
      <w:r w:rsidR="0045405E">
        <w:t xml:space="preserve">for a UE with limited capability in receiving one PDSCH per slot, we should note that </w:t>
      </w:r>
      <w:r w:rsidR="00BE44EF">
        <w:t xml:space="preserve">the aforementioned question needs to be addressed </w:t>
      </w:r>
      <w:r w:rsidR="0045405E">
        <w:t xml:space="preserve">for a UE without </w:t>
      </w:r>
      <w:r w:rsidR="0045405E">
        <w:lastRenderedPageBreak/>
        <w:t>that capability limitation. In the last two meetings,</w:t>
      </w:r>
      <w:r w:rsidR="00894065">
        <w:t xml:space="preserve"> tw</w:t>
      </w:r>
      <w:r>
        <w:t xml:space="preserve">o </w:t>
      </w:r>
      <w:r w:rsidR="0045405E">
        <w:t xml:space="preserve">main </w:t>
      </w:r>
      <w:r>
        <w:t xml:space="preserve">options were </w:t>
      </w:r>
      <w:r w:rsidR="00894065">
        <w:t>left</w:t>
      </w:r>
      <w:r>
        <w:t xml:space="preserve"> on the table, although no agreement</w:t>
      </w:r>
      <w:r w:rsidR="002B581E">
        <w:t>s</w:t>
      </w:r>
      <w:r>
        <w:t xml:space="preserve"> </w:t>
      </w:r>
      <w:r w:rsidR="002B581E">
        <w:t>were</w:t>
      </w:r>
      <w:r>
        <w:t xml:space="preserve"> made:</w:t>
      </w:r>
    </w:p>
    <w:p w14:paraId="2E712A0C" w14:textId="77777777" w:rsidR="000867A3" w:rsidRDefault="00894065" w:rsidP="004001C7">
      <w:pPr>
        <w:pStyle w:val="ListParagraph"/>
        <w:numPr>
          <w:ilvl w:val="0"/>
          <w:numId w:val="18"/>
        </w:numPr>
        <w:spacing w:line="240" w:lineRule="atLeast"/>
        <w:rPr>
          <w:rFonts w:eastAsia="SimSun"/>
          <w:sz w:val="20"/>
          <w:szCs w:val="20"/>
        </w:rPr>
      </w:pPr>
      <w:r w:rsidRPr="00894065">
        <w:rPr>
          <w:rFonts w:eastAsia="SimSun" w:hint="eastAsia"/>
          <w:sz w:val="20"/>
          <w:szCs w:val="20"/>
        </w:rPr>
        <w:t xml:space="preserve">Option </w:t>
      </w:r>
      <w:r w:rsidRPr="00894065">
        <w:rPr>
          <w:rFonts w:eastAsia="SimSun"/>
          <w:sz w:val="20"/>
          <w:szCs w:val="20"/>
        </w:rPr>
        <w:t>1</w:t>
      </w:r>
      <w:r w:rsidRPr="00894065">
        <w:rPr>
          <w:rFonts w:eastAsia="SimSun" w:hint="eastAsia"/>
          <w:sz w:val="20"/>
          <w:szCs w:val="20"/>
        </w:rPr>
        <w:t xml:space="preserve">: </w:t>
      </w:r>
      <w:r w:rsidR="000867A3">
        <w:rPr>
          <w:rFonts w:eastAsia="SimSun"/>
          <w:sz w:val="20"/>
          <w:szCs w:val="20"/>
        </w:rPr>
        <w:t>For a given SPS configuration, if SPS release PDCCH is received in the same slot where UE is configured to receive SPS PDSCH, then only HARQ-ACK for SPS release PDCCH is generated</w:t>
      </w:r>
    </w:p>
    <w:p w14:paraId="2ADD8743" w14:textId="1B5A4604" w:rsidR="000867A3" w:rsidRPr="000867A3" w:rsidRDefault="00894065" w:rsidP="000867A3">
      <w:pPr>
        <w:pStyle w:val="ListParagraph"/>
        <w:numPr>
          <w:ilvl w:val="0"/>
          <w:numId w:val="18"/>
        </w:numPr>
        <w:spacing w:line="240" w:lineRule="atLeast"/>
        <w:rPr>
          <w:rFonts w:eastAsia="SimSun"/>
          <w:sz w:val="20"/>
          <w:szCs w:val="20"/>
        </w:rPr>
      </w:pPr>
      <w:r w:rsidRPr="00894065">
        <w:rPr>
          <w:rFonts w:eastAsia="SimSun"/>
          <w:sz w:val="20"/>
          <w:szCs w:val="20"/>
        </w:rPr>
        <w:t xml:space="preserve">Option 2: </w:t>
      </w:r>
      <w:r w:rsidR="000867A3" w:rsidRPr="000867A3">
        <w:rPr>
          <w:rFonts w:eastAsia="SimSun"/>
          <w:sz w:val="20"/>
          <w:szCs w:val="20"/>
        </w:rPr>
        <w:t>Support PDSCH and SPS release in the same slot if their corresponding HARQ-ACK feedback are reported in different PUCCHs</w:t>
      </w:r>
    </w:p>
    <w:p w14:paraId="37D7E03C" w14:textId="1694067E" w:rsidR="00E5221F" w:rsidRDefault="002B581E" w:rsidP="004001C7">
      <w:pPr>
        <w:spacing w:before="240" w:after="0"/>
        <w:jc w:val="both"/>
      </w:pPr>
      <w:r>
        <w:t xml:space="preserve">In </w:t>
      </w:r>
      <w:r w:rsidR="00E5221F">
        <w:t>Option 2</w:t>
      </w:r>
      <w:r>
        <w:t>,</w:t>
      </w:r>
      <w:r w:rsidR="00E5221F">
        <w:t xml:space="preserve"> for a limited capability UE, SPS release PDCCH and PDSCH can be received in the same slot, </w:t>
      </w:r>
      <w:r>
        <w:t xml:space="preserve">but </w:t>
      </w:r>
      <w:r w:rsidR="00E5221F">
        <w:t xml:space="preserve">release acknowledgement and PDSCH HARQ-ACK </w:t>
      </w:r>
      <w:r w:rsidR="00E2117D">
        <w:t>must</w:t>
      </w:r>
      <w:r w:rsidR="00E5221F">
        <w:t xml:space="preserve"> be sent on different PUCCH (sub)slots. </w:t>
      </w:r>
      <w:r>
        <w:t>Although it seems that Option 2 would result 1bit A/N per slot per PUCCH codebook, t</w:t>
      </w:r>
      <w:r w:rsidR="00E5221F">
        <w:t>here are few issues with this option</w:t>
      </w:r>
      <w:r>
        <w:t>, that can be observed</w:t>
      </w:r>
      <w:r w:rsidR="00E5221F">
        <w:t xml:space="preserve"> as follows:</w:t>
      </w:r>
    </w:p>
    <w:p w14:paraId="17569752" w14:textId="6466C41A" w:rsidR="00894065" w:rsidRPr="002B581E" w:rsidRDefault="002B581E" w:rsidP="004001C7">
      <w:pPr>
        <w:pStyle w:val="ListParagraph"/>
        <w:numPr>
          <w:ilvl w:val="0"/>
          <w:numId w:val="19"/>
        </w:numPr>
        <w:jc w:val="both"/>
        <w:rPr>
          <w:rFonts w:eastAsia="SimSun"/>
          <w:sz w:val="20"/>
          <w:szCs w:val="20"/>
        </w:rPr>
      </w:pPr>
      <w:r w:rsidRPr="002B581E">
        <w:rPr>
          <w:rFonts w:eastAsia="SimSun"/>
          <w:sz w:val="20"/>
          <w:szCs w:val="20"/>
        </w:rPr>
        <w:t>It may need an extra PUCCH transmission</w:t>
      </w:r>
    </w:p>
    <w:p w14:paraId="557E0186" w14:textId="41087AB9" w:rsidR="002B581E" w:rsidRDefault="002B581E" w:rsidP="004001C7">
      <w:pPr>
        <w:pStyle w:val="ListParagraph"/>
        <w:numPr>
          <w:ilvl w:val="0"/>
          <w:numId w:val="19"/>
        </w:numPr>
        <w:jc w:val="both"/>
        <w:rPr>
          <w:rFonts w:eastAsia="SimSun"/>
          <w:sz w:val="20"/>
          <w:szCs w:val="20"/>
        </w:rPr>
      </w:pPr>
      <w:r w:rsidRPr="002B581E">
        <w:rPr>
          <w:rFonts w:eastAsia="SimSun"/>
          <w:sz w:val="20"/>
          <w:szCs w:val="20"/>
        </w:rPr>
        <w:t xml:space="preserve">It may add an extra k1 value </w:t>
      </w:r>
      <w:r w:rsidR="00C52B3A">
        <w:rPr>
          <w:rFonts w:eastAsia="SimSun"/>
          <w:sz w:val="20"/>
          <w:szCs w:val="20"/>
        </w:rPr>
        <w:t>for</w:t>
      </w:r>
      <w:r w:rsidRPr="002B581E">
        <w:rPr>
          <w:rFonts w:eastAsia="SimSun"/>
          <w:sz w:val="20"/>
          <w:szCs w:val="20"/>
        </w:rPr>
        <w:t xml:space="preserve"> the set of K1, which itself would potentially increase Type-1 CB size</w:t>
      </w:r>
    </w:p>
    <w:p w14:paraId="1992AD3A" w14:textId="18F92B25" w:rsidR="002B581E" w:rsidRPr="002B581E" w:rsidRDefault="002B581E" w:rsidP="00D36B5F">
      <w:pPr>
        <w:pStyle w:val="ListParagraph"/>
        <w:numPr>
          <w:ilvl w:val="0"/>
          <w:numId w:val="19"/>
        </w:numPr>
        <w:spacing w:before="240"/>
        <w:jc w:val="both"/>
        <w:rPr>
          <w:rFonts w:eastAsia="SimSun"/>
          <w:sz w:val="20"/>
          <w:szCs w:val="20"/>
        </w:rPr>
      </w:pPr>
      <w:r>
        <w:rPr>
          <w:rFonts w:eastAsia="SimSun"/>
          <w:sz w:val="20"/>
          <w:szCs w:val="20"/>
        </w:rPr>
        <w:t>Specification is not straightforward</w:t>
      </w:r>
      <w:r w:rsidR="008C17AE">
        <w:rPr>
          <w:rFonts w:eastAsia="SimSun"/>
          <w:sz w:val="20"/>
          <w:szCs w:val="20"/>
        </w:rPr>
        <w:t>. For example</w:t>
      </w:r>
      <w:r>
        <w:rPr>
          <w:rFonts w:eastAsia="SimSun"/>
          <w:sz w:val="20"/>
          <w:szCs w:val="20"/>
        </w:rPr>
        <w:t xml:space="preserve">, considering when SPS release PDCCH is received in comparison with </w:t>
      </w:r>
      <w:r w:rsidR="004001C7">
        <w:rPr>
          <w:rFonts w:eastAsia="SimSun"/>
          <w:sz w:val="20"/>
          <w:szCs w:val="20"/>
        </w:rPr>
        <w:t xml:space="preserve">PDSCH </w:t>
      </w:r>
      <w:r w:rsidR="00C52B3A">
        <w:rPr>
          <w:rFonts w:eastAsia="SimSun"/>
          <w:sz w:val="20"/>
          <w:szCs w:val="20"/>
        </w:rPr>
        <w:t>SLIV</w:t>
      </w:r>
      <w:r w:rsidR="004001C7">
        <w:rPr>
          <w:rFonts w:eastAsia="SimSun"/>
          <w:sz w:val="20"/>
          <w:szCs w:val="20"/>
        </w:rPr>
        <w:t xml:space="preserve">, specification needs to make sure </w:t>
      </w:r>
      <w:r w:rsidR="00C52B3A">
        <w:rPr>
          <w:rFonts w:eastAsia="SimSun"/>
          <w:sz w:val="20"/>
          <w:szCs w:val="20"/>
        </w:rPr>
        <w:t xml:space="preserve">that different K1 values are such that </w:t>
      </w:r>
      <w:r w:rsidR="004001C7">
        <w:rPr>
          <w:rFonts w:eastAsia="SimSun"/>
          <w:sz w:val="20"/>
          <w:szCs w:val="20"/>
        </w:rPr>
        <w:t>out of order HARQ-ACK is precluded</w:t>
      </w:r>
    </w:p>
    <w:p w14:paraId="55034BF9" w14:textId="410555C4" w:rsidR="00050AAD" w:rsidRDefault="00D36B5F" w:rsidP="00D36B5F">
      <w:pPr>
        <w:spacing w:before="240"/>
        <w:jc w:val="both"/>
      </w:pPr>
      <w:r>
        <w:t xml:space="preserve">In Option 1, we have similar timeline issues that needs to be addressed. More precisely, it is important </w:t>
      </w:r>
      <w:r w:rsidR="001B6C3B">
        <w:t xml:space="preserve">to know how late </w:t>
      </w:r>
      <w:r w:rsidR="000867A3">
        <w:t xml:space="preserve">a </w:t>
      </w:r>
      <w:r w:rsidR="001B6C3B">
        <w:t>SPS release PDCCH can be received</w:t>
      </w:r>
      <w:r w:rsidR="000867A3">
        <w:t xml:space="preserve"> in a slot</w:t>
      </w:r>
      <w:r w:rsidR="001B6C3B">
        <w:t xml:space="preserve"> by a UE that is configured</w:t>
      </w:r>
      <w:r w:rsidR="004A3155">
        <w:t xml:space="preserve"> and expecting</w:t>
      </w:r>
      <w:r w:rsidR="001B6C3B">
        <w:t xml:space="preserve"> to receive </w:t>
      </w:r>
      <w:r w:rsidR="000867A3">
        <w:t xml:space="preserve">the same SPS PDSCH configuration </w:t>
      </w:r>
      <w:r w:rsidR="001B6C3B">
        <w:t xml:space="preserve">in </w:t>
      </w:r>
      <w:r w:rsidR="000867A3">
        <w:t>the same</w:t>
      </w:r>
      <w:r w:rsidR="001B6C3B">
        <w:t xml:space="preserve"> slot. </w:t>
      </w:r>
      <w:r w:rsidR="00050AAD">
        <w:t xml:space="preserve">Common understanding is </w:t>
      </w:r>
      <w:r w:rsidR="00384DBE">
        <w:t xml:space="preserve">that </w:t>
      </w:r>
      <w:r w:rsidR="00050AAD">
        <w:t>release PDCCH cannot end later than the last symbol of SPS PDSCH. This is to make sure UE keeps the same timeline to provide A/N, either to acknowledge release PDCCH or</w:t>
      </w:r>
      <w:r w:rsidR="004A3155">
        <w:t xml:space="preserve"> A/N</w:t>
      </w:r>
      <w:r w:rsidR="00050AAD">
        <w:t xml:space="preserve"> PDSCH.</w:t>
      </w:r>
      <w:r w:rsidR="00384DBE">
        <w:t xml:space="preserve"> Besides, to make sure gNB and UE are on the same page</w:t>
      </w:r>
      <w:r w:rsidR="004A3155">
        <w:t>,</w:t>
      </w:r>
      <w:r w:rsidR="00384DBE">
        <w:t xml:space="preserve"> regardless whether release PDCCH is detected or missed,</w:t>
      </w:r>
      <w:r w:rsidR="004B2457">
        <w:t xml:space="preserve"> </w:t>
      </w:r>
      <w:r w:rsidR="004B2457" w:rsidRPr="004B2457">
        <w:t>UE does not expect K1 for release DCI and K1 for PDSCH indicate different (sub)slots for PUCCH</w:t>
      </w:r>
      <w:r w:rsidR="00384DBE">
        <w:t>.</w:t>
      </w:r>
      <w:r w:rsidR="0025716A">
        <w:t xml:space="preserve"> </w:t>
      </w:r>
      <w:r w:rsidR="004B2457">
        <w:t xml:space="preserve">We should note this </w:t>
      </w:r>
      <w:r w:rsidR="004A3155">
        <w:t xml:space="preserve">setting </w:t>
      </w:r>
      <w:r w:rsidR="00A009B7">
        <w:t>also prevents out of order HARQ-ACK issue that was mentioned before. A</w:t>
      </w:r>
      <w:r w:rsidR="0025716A">
        <w:t xml:space="preserve">nother question is about UE’s expectation on receiving SPS PDSCH in a slot that SPS release PDCCH is received. </w:t>
      </w:r>
      <w:r w:rsidR="00A009B7">
        <w:t xml:space="preserve">This is of special importance considering that UE is supposed </w:t>
      </w:r>
      <w:r w:rsidR="00BD6634">
        <w:t xml:space="preserve">to report only 1 bit </w:t>
      </w:r>
      <w:r w:rsidR="00F476E0">
        <w:t xml:space="preserve">HARQ-ACK </w:t>
      </w:r>
      <w:r w:rsidR="00BD6634">
        <w:t xml:space="preserve">for this slot that is a NACK representing </w:t>
      </w:r>
      <w:r w:rsidR="00976BD5">
        <w:t xml:space="preserve">SPS </w:t>
      </w:r>
      <w:r w:rsidR="00BD6634">
        <w:t xml:space="preserve">release </w:t>
      </w:r>
      <w:r w:rsidR="00976BD5">
        <w:t>PDCCH is missed</w:t>
      </w:r>
      <w:r w:rsidR="00BD6634">
        <w:t xml:space="preserve">, or ACK when release DCI is correctly detected. </w:t>
      </w:r>
      <w:r w:rsidR="0025716A">
        <w:t xml:space="preserve">Imagine a non-realistic </w:t>
      </w:r>
      <w:r w:rsidR="00976BD5">
        <w:t>scenario</w:t>
      </w:r>
      <w:r w:rsidR="0025716A">
        <w:t xml:space="preserve"> </w:t>
      </w:r>
      <w:r w:rsidR="004A3155">
        <w:t>where</w:t>
      </w:r>
      <w:r w:rsidR="0025716A">
        <w:t xml:space="preserve"> UE is configured to receive SPS PDSCH in a slot from symbol 0-6 and PDSCH was sent from symbols 0-4</w:t>
      </w:r>
      <w:r w:rsidR="00BD6634">
        <w:t>,</w:t>
      </w:r>
      <w:r w:rsidR="0025716A">
        <w:t xml:space="preserve"> </w:t>
      </w:r>
      <w:r w:rsidR="00976BD5">
        <w:t>then</w:t>
      </w:r>
      <w:r w:rsidR="0025716A">
        <w:t xml:space="preserve"> scheduler changes mind and sends SPS release PDCCH on symbols 5-</w:t>
      </w:r>
      <w:r w:rsidR="00B909E6">
        <w:t xml:space="preserve">6. </w:t>
      </w:r>
      <w:r w:rsidR="00BD6634">
        <w:t xml:space="preserve">In this case, in theory, even if release DCI is missed UE may still send ACK when SPS PDSCH is correctly decoded. </w:t>
      </w:r>
      <w:r w:rsidR="00B909E6">
        <w:t xml:space="preserve">To prevent such scenarios, we propose </w:t>
      </w:r>
      <w:r w:rsidR="00F476E0">
        <w:t xml:space="preserve">that </w:t>
      </w:r>
      <w:r w:rsidR="00B909E6">
        <w:t>UE does not expect to receive SPS PDSCH in a slot that release PDCCH is detected.</w:t>
      </w:r>
      <w:r w:rsidR="0025716A">
        <w:t xml:space="preserve"> </w:t>
      </w:r>
    </w:p>
    <w:p w14:paraId="49B4F668" w14:textId="78841064" w:rsidR="00384DBE" w:rsidRPr="0087788F" w:rsidRDefault="00384DBE" w:rsidP="00D36B5F">
      <w:pPr>
        <w:spacing w:before="240"/>
        <w:jc w:val="both"/>
        <w:rPr>
          <w:rFonts w:asciiTheme="majorBidi" w:hAnsiTheme="majorBidi" w:cstheme="majorBidi"/>
          <w:b/>
          <w:bCs/>
          <w:szCs w:val="24"/>
        </w:rPr>
      </w:pPr>
      <w:r w:rsidRPr="0087788F">
        <w:rPr>
          <w:rFonts w:asciiTheme="majorBidi" w:hAnsiTheme="majorBidi" w:cstheme="majorBidi"/>
          <w:b/>
          <w:bCs/>
          <w:szCs w:val="24"/>
        </w:rPr>
        <w:t xml:space="preserve">Proposal </w:t>
      </w:r>
      <w:r w:rsidR="0065595D">
        <w:rPr>
          <w:rFonts w:asciiTheme="majorBidi" w:hAnsiTheme="majorBidi" w:cstheme="majorBidi"/>
          <w:b/>
          <w:bCs/>
          <w:szCs w:val="24"/>
        </w:rPr>
        <w:t>4</w:t>
      </w:r>
      <w:r w:rsidRPr="0087788F">
        <w:rPr>
          <w:rFonts w:asciiTheme="majorBidi" w:hAnsiTheme="majorBidi" w:cstheme="majorBidi"/>
          <w:b/>
          <w:bCs/>
          <w:szCs w:val="24"/>
        </w:rPr>
        <w:t xml:space="preserve">: If Option 1 is adopted, SPS release PDCCH must end no later than the </w:t>
      </w:r>
      <w:r w:rsidR="00F476E0">
        <w:rPr>
          <w:rFonts w:asciiTheme="majorBidi" w:hAnsiTheme="majorBidi" w:cstheme="majorBidi"/>
          <w:b/>
          <w:bCs/>
          <w:szCs w:val="24"/>
        </w:rPr>
        <w:t>end of</w:t>
      </w:r>
      <w:r w:rsidRPr="0087788F">
        <w:rPr>
          <w:rFonts w:asciiTheme="majorBidi" w:hAnsiTheme="majorBidi" w:cstheme="majorBidi"/>
          <w:b/>
          <w:bCs/>
          <w:szCs w:val="24"/>
        </w:rPr>
        <w:t xml:space="preserve"> SPS PDSCH.</w:t>
      </w:r>
    </w:p>
    <w:p w14:paraId="73D3D614" w14:textId="28C76B17" w:rsidR="00384DBE" w:rsidRPr="0087788F" w:rsidRDefault="00384DBE" w:rsidP="00D36B5F">
      <w:pPr>
        <w:spacing w:before="240"/>
        <w:jc w:val="both"/>
        <w:rPr>
          <w:rFonts w:asciiTheme="majorBidi" w:hAnsiTheme="majorBidi" w:cstheme="majorBidi"/>
          <w:b/>
          <w:bCs/>
          <w:szCs w:val="24"/>
        </w:rPr>
      </w:pPr>
      <w:r w:rsidRPr="0087788F">
        <w:rPr>
          <w:rFonts w:asciiTheme="majorBidi" w:hAnsiTheme="majorBidi" w:cstheme="majorBidi"/>
          <w:b/>
          <w:bCs/>
          <w:szCs w:val="24"/>
        </w:rPr>
        <w:t xml:space="preserve">Proposal </w:t>
      </w:r>
      <w:r w:rsidR="0065595D">
        <w:rPr>
          <w:rFonts w:asciiTheme="majorBidi" w:hAnsiTheme="majorBidi" w:cstheme="majorBidi"/>
          <w:b/>
          <w:bCs/>
          <w:szCs w:val="24"/>
        </w:rPr>
        <w:t>5</w:t>
      </w:r>
      <w:r w:rsidRPr="0087788F">
        <w:rPr>
          <w:rFonts w:asciiTheme="majorBidi" w:hAnsiTheme="majorBidi" w:cstheme="majorBidi"/>
          <w:b/>
          <w:bCs/>
          <w:szCs w:val="24"/>
        </w:rPr>
        <w:t xml:space="preserve">: If Option 1 is adopted, </w:t>
      </w:r>
      <w:r w:rsidR="004B2457">
        <w:rPr>
          <w:rFonts w:asciiTheme="majorBidi" w:hAnsiTheme="majorBidi" w:cstheme="majorBidi"/>
          <w:b/>
          <w:bCs/>
          <w:szCs w:val="24"/>
        </w:rPr>
        <w:t xml:space="preserve">K1 for </w:t>
      </w:r>
      <w:r w:rsidRPr="0087788F">
        <w:rPr>
          <w:rFonts w:asciiTheme="majorBidi" w:hAnsiTheme="majorBidi" w:cstheme="majorBidi"/>
          <w:b/>
          <w:bCs/>
          <w:szCs w:val="24"/>
        </w:rPr>
        <w:t xml:space="preserve">SPS release PDCCH and </w:t>
      </w:r>
      <w:r w:rsidR="004B2457">
        <w:rPr>
          <w:rFonts w:asciiTheme="majorBidi" w:hAnsiTheme="majorBidi" w:cstheme="majorBidi"/>
          <w:b/>
          <w:bCs/>
          <w:szCs w:val="24"/>
        </w:rPr>
        <w:t xml:space="preserve">K1 for </w:t>
      </w:r>
      <w:r w:rsidRPr="0087788F">
        <w:rPr>
          <w:rFonts w:asciiTheme="majorBidi" w:hAnsiTheme="majorBidi" w:cstheme="majorBidi"/>
          <w:b/>
          <w:bCs/>
          <w:szCs w:val="24"/>
        </w:rPr>
        <w:t xml:space="preserve">SPS PDSCH shall </w:t>
      </w:r>
      <w:r w:rsidR="004B2457">
        <w:rPr>
          <w:rFonts w:asciiTheme="majorBidi" w:hAnsiTheme="majorBidi" w:cstheme="majorBidi"/>
          <w:b/>
          <w:bCs/>
          <w:szCs w:val="24"/>
        </w:rPr>
        <w:t>indicate the same (sub)slot</w:t>
      </w:r>
      <w:r w:rsidRPr="0087788F">
        <w:rPr>
          <w:rFonts w:asciiTheme="majorBidi" w:hAnsiTheme="majorBidi" w:cstheme="majorBidi"/>
          <w:b/>
          <w:bCs/>
          <w:szCs w:val="24"/>
        </w:rPr>
        <w:t xml:space="preserve"> for </w:t>
      </w:r>
      <w:r w:rsidR="00F476E0" w:rsidRPr="0087788F">
        <w:rPr>
          <w:rFonts w:asciiTheme="majorBidi" w:hAnsiTheme="majorBidi" w:cstheme="majorBidi"/>
          <w:b/>
          <w:bCs/>
          <w:szCs w:val="24"/>
        </w:rPr>
        <w:t>PUCCH and</w:t>
      </w:r>
      <w:r w:rsidRPr="0087788F">
        <w:rPr>
          <w:rFonts w:asciiTheme="majorBidi" w:hAnsiTheme="majorBidi" w:cstheme="majorBidi"/>
          <w:b/>
          <w:bCs/>
          <w:szCs w:val="24"/>
        </w:rPr>
        <w:t xml:space="preserve"> indicating the same bit location in HARQ-ACK codebook</w:t>
      </w:r>
      <w:r w:rsidR="004B2457">
        <w:rPr>
          <w:rFonts w:asciiTheme="majorBidi" w:hAnsiTheme="majorBidi" w:cstheme="majorBidi"/>
          <w:b/>
          <w:bCs/>
          <w:szCs w:val="24"/>
        </w:rPr>
        <w:t>.</w:t>
      </w:r>
    </w:p>
    <w:p w14:paraId="70EF779F" w14:textId="6B421838" w:rsidR="00474E4E" w:rsidRDefault="00B909E6" w:rsidP="00FE70EB">
      <w:pPr>
        <w:spacing w:before="240"/>
        <w:jc w:val="both"/>
        <w:rPr>
          <w:rFonts w:asciiTheme="majorBidi" w:hAnsiTheme="majorBidi" w:cstheme="majorBidi"/>
          <w:b/>
          <w:bCs/>
          <w:szCs w:val="24"/>
        </w:rPr>
      </w:pPr>
      <w:r w:rsidRPr="0087788F">
        <w:rPr>
          <w:rFonts w:asciiTheme="majorBidi" w:hAnsiTheme="majorBidi" w:cstheme="majorBidi"/>
          <w:b/>
          <w:bCs/>
          <w:szCs w:val="24"/>
        </w:rPr>
        <w:t xml:space="preserve">Proposal </w:t>
      </w:r>
      <w:r w:rsidR="0065595D">
        <w:rPr>
          <w:rFonts w:asciiTheme="majorBidi" w:hAnsiTheme="majorBidi" w:cstheme="majorBidi"/>
          <w:b/>
          <w:bCs/>
          <w:szCs w:val="24"/>
        </w:rPr>
        <w:t>6</w:t>
      </w:r>
      <w:r w:rsidRPr="0087788F">
        <w:rPr>
          <w:rFonts w:asciiTheme="majorBidi" w:hAnsiTheme="majorBidi" w:cstheme="majorBidi"/>
          <w:b/>
          <w:bCs/>
          <w:szCs w:val="24"/>
        </w:rPr>
        <w:t>: If Option 1 is adopted, UE does not expect to receive a SPS PDSCH in a slot that SPS release PDCCH is detected.</w:t>
      </w:r>
    </w:p>
    <w:p w14:paraId="417CCFCF" w14:textId="6725B417" w:rsidR="00CF280A" w:rsidRPr="003A0601" w:rsidRDefault="00F623F2" w:rsidP="00CF280A">
      <w:pPr>
        <w:widowControl w:val="0"/>
        <w:spacing w:after="0" w:line="240" w:lineRule="atLeast"/>
        <w:jc w:val="both"/>
        <w:rPr>
          <w:color w:val="000000"/>
          <w:lang w:val="en-GB" w:eastAsia="zh-CN"/>
        </w:rPr>
      </w:pPr>
      <w:r w:rsidRPr="00F623F2">
        <w:rPr>
          <w:rFonts w:asciiTheme="majorBidi" w:hAnsiTheme="majorBidi" w:cstheme="majorBidi"/>
          <w:szCs w:val="24"/>
        </w:rPr>
        <w:t xml:space="preserve">Another issue </w:t>
      </w:r>
      <w:r>
        <w:rPr>
          <w:rFonts w:asciiTheme="majorBidi" w:hAnsiTheme="majorBidi" w:cstheme="majorBidi"/>
          <w:szCs w:val="24"/>
        </w:rPr>
        <w:t xml:space="preserve">still </w:t>
      </w:r>
      <w:r w:rsidRPr="00F623F2">
        <w:rPr>
          <w:rFonts w:asciiTheme="majorBidi" w:hAnsiTheme="majorBidi" w:cstheme="majorBidi"/>
          <w:szCs w:val="24"/>
        </w:rPr>
        <w:t xml:space="preserve">related </w:t>
      </w:r>
      <w:r>
        <w:rPr>
          <w:rFonts w:asciiTheme="majorBidi" w:hAnsiTheme="majorBidi" w:cstheme="majorBidi"/>
          <w:szCs w:val="24"/>
        </w:rPr>
        <w:t>to releasing a SPS configuration is about when a dynamic grant PDSCH can override a SPS PDSCH for which gNB has already sent a SPS release PDCCH.</w:t>
      </w:r>
      <w:r w:rsidR="00CF280A">
        <w:rPr>
          <w:rFonts w:asciiTheme="majorBidi" w:hAnsiTheme="majorBidi" w:cstheme="majorBidi"/>
          <w:szCs w:val="24"/>
        </w:rPr>
        <w:t xml:space="preserve"> </w:t>
      </w:r>
      <w:r w:rsidR="00CF280A" w:rsidRPr="003A0601">
        <w:rPr>
          <w:color w:val="000000"/>
          <w:lang w:val="en-GB" w:eastAsia="zh-CN"/>
        </w:rPr>
        <w:t>Note</w:t>
      </w:r>
      <w:r w:rsidR="00CF280A">
        <w:rPr>
          <w:color w:val="000000"/>
          <w:lang w:val="en-GB" w:eastAsia="zh-CN"/>
        </w:rPr>
        <w:t xml:space="preserve"> that</w:t>
      </w:r>
      <w:r w:rsidR="00CF280A" w:rsidRPr="003A0601">
        <w:rPr>
          <w:color w:val="000000"/>
          <w:lang w:val="en-GB" w:eastAsia="zh-CN"/>
        </w:rPr>
        <w:t xml:space="preserve"> in Rel-15 CR, RAN1 agreed in R1-1911663 that:</w:t>
      </w:r>
    </w:p>
    <w:p w14:paraId="180B6C14" w14:textId="0B714256" w:rsidR="00F623F2" w:rsidRDefault="00CF280A" w:rsidP="00CF280A">
      <w:pPr>
        <w:widowControl w:val="0"/>
        <w:spacing w:after="0" w:line="240" w:lineRule="atLeast"/>
        <w:jc w:val="both"/>
        <w:rPr>
          <w:color w:val="000000"/>
          <w:lang w:val="en-GB" w:eastAsia="zh-CN"/>
        </w:rPr>
      </w:pPr>
      <w:r>
        <w:rPr>
          <w:color w:val="000000"/>
          <w:lang w:val="en-GB" w:eastAsia="zh-CN"/>
        </w:rPr>
        <w:t xml:space="preserve">The UE is not expected to decode a PDSCH scheduled in a serving cell with C-RNTI or MCS-C-RNTI and another PDSCH scheduled in the same serving cell with CS-RNTI if the PDSCHs partially or fully overlap in time </w:t>
      </w:r>
      <w:r w:rsidRPr="003A0601">
        <w:rPr>
          <w:color w:val="000000"/>
          <w:lang w:val="en-GB" w:eastAsia="zh-CN"/>
        </w:rPr>
        <w:t>except if the PDCCH scheduling the PDSCH with C-RNTI or MCS-C-RNTI ends at least 14 symbols before the start of the PDSCH with CS-RNTI without the corresponding DCI, in which case the UE shall decode the PDSCH scheduled with C-RNTI or MCS-C-RNTI</w:t>
      </w:r>
      <w:r>
        <w:rPr>
          <w:color w:val="000000"/>
          <w:lang w:val="en-GB" w:eastAsia="zh-CN"/>
        </w:rPr>
        <w:t>.</w:t>
      </w:r>
    </w:p>
    <w:p w14:paraId="130A9E95" w14:textId="63F30278" w:rsidR="00CF280A" w:rsidRDefault="00CF280A" w:rsidP="00CF280A">
      <w:pPr>
        <w:widowControl w:val="0"/>
        <w:spacing w:after="0" w:line="240" w:lineRule="atLeast"/>
        <w:jc w:val="both"/>
        <w:rPr>
          <w:color w:val="000000"/>
          <w:lang w:val="en-GB" w:eastAsia="zh-CN"/>
        </w:rPr>
      </w:pPr>
    </w:p>
    <w:p w14:paraId="7CB2A070" w14:textId="0E6CD9BB" w:rsidR="00CF280A" w:rsidRDefault="00CF280A" w:rsidP="00CF280A">
      <w:pPr>
        <w:widowControl w:val="0"/>
        <w:spacing w:after="0" w:line="240" w:lineRule="atLeast"/>
        <w:jc w:val="both"/>
        <w:rPr>
          <w:color w:val="000000"/>
          <w:lang w:val="en-GB" w:eastAsia="zh-CN"/>
        </w:rPr>
      </w:pPr>
      <w:r>
        <w:rPr>
          <w:color w:val="000000"/>
          <w:lang w:val="en-GB" w:eastAsia="zh-CN"/>
        </w:rPr>
        <w:t xml:space="preserve">To keep the same timeline procedure as in Rel-15, we propose at least one of </w:t>
      </w:r>
      <w:r w:rsidR="00135DB2">
        <w:rPr>
          <w:color w:val="000000"/>
          <w:lang w:val="en-GB" w:eastAsia="zh-CN"/>
        </w:rPr>
        <w:t xml:space="preserve">the SPS release </w:t>
      </w:r>
      <w:r>
        <w:rPr>
          <w:color w:val="000000"/>
          <w:lang w:val="en-GB" w:eastAsia="zh-CN"/>
        </w:rPr>
        <w:t xml:space="preserve">PDCCH or PDCCH scheduling DG-PDSCH ends at least 14 symbols before the start of SPS-PDSCH. </w:t>
      </w:r>
    </w:p>
    <w:p w14:paraId="383C504D" w14:textId="77777777" w:rsidR="00CF280A" w:rsidRDefault="00CF280A" w:rsidP="00CF280A">
      <w:pPr>
        <w:widowControl w:val="0"/>
        <w:spacing w:after="0" w:line="240" w:lineRule="atLeast"/>
        <w:jc w:val="both"/>
        <w:rPr>
          <w:rFonts w:asciiTheme="majorBidi" w:hAnsiTheme="majorBidi" w:cstheme="majorBidi"/>
          <w:b/>
          <w:bCs/>
          <w:szCs w:val="24"/>
        </w:rPr>
      </w:pPr>
    </w:p>
    <w:p w14:paraId="550DC899" w14:textId="05B2E2C5" w:rsidR="00CF280A" w:rsidRDefault="00CF280A" w:rsidP="00CF280A">
      <w:pPr>
        <w:widowControl w:val="0"/>
        <w:tabs>
          <w:tab w:val="num" w:pos="1440"/>
        </w:tabs>
        <w:spacing w:after="0" w:line="240" w:lineRule="atLeast"/>
        <w:jc w:val="both"/>
        <w:rPr>
          <w:rFonts w:asciiTheme="majorBidi" w:hAnsiTheme="majorBidi" w:cstheme="majorBidi"/>
          <w:b/>
          <w:bCs/>
          <w:szCs w:val="24"/>
        </w:rPr>
      </w:pPr>
      <w:r w:rsidRPr="0087788F">
        <w:rPr>
          <w:rFonts w:asciiTheme="majorBidi" w:hAnsiTheme="majorBidi" w:cstheme="majorBidi"/>
          <w:b/>
          <w:bCs/>
          <w:szCs w:val="24"/>
        </w:rPr>
        <w:t xml:space="preserve">Proposal </w:t>
      </w:r>
      <w:r w:rsidR="0065595D">
        <w:rPr>
          <w:rFonts w:asciiTheme="majorBidi" w:hAnsiTheme="majorBidi" w:cstheme="majorBidi"/>
          <w:b/>
          <w:bCs/>
          <w:szCs w:val="24"/>
        </w:rPr>
        <w:t>7</w:t>
      </w:r>
      <w:r w:rsidRPr="0087788F">
        <w:rPr>
          <w:rFonts w:asciiTheme="majorBidi" w:hAnsiTheme="majorBidi" w:cstheme="majorBidi"/>
          <w:b/>
          <w:bCs/>
          <w:szCs w:val="24"/>
        </w:rPr>
        <w:t xml:space="preserve">: </w:t>
      </w:r>
      <w:r w:rsidRPr="00CF280A">
        <w:rPr>
          <w:rFonts w:asciiTheme="majorBidi" w:hAnsiTheme="majorBidi" w:cstheme="majorBidi"/>
          <w:b/>
          <w:bCs/>
          <w:szCs w:val="24"/>
        </w:rPr>
        <w:t xml:space="preserve">UE does not expect to be scheduled with a dynamic PDSCH overlapping in time with </w:t>
      </w:r>
      <w:r w:rsidR="00D40D9D">
        <w:rPr>
          <w:rFonts w:asciiTheme="majorBidi" w:hAnsiTheme="majorBidi" w:cstheme="majorBidi"/>
          <w:b/>
          <w:bCs/>
          <w:szCs w:val="24"/>
        </w:rPr>
        <w:t xml:space="preserve">a </w:t>
      </w:r>
      <w:r w:rsidRPr="00CF280A">
        <w:rPr>
          <w:rFonts w:asciiTheme="majorBidi" w:hAnsiTheme="majorBidi" w:cstheme="majorBidi"/>
          <w:b/>
          <w:bCs/>
          <w:szCs w:val="24"/>
        </w:rPr>
        <w:t xml:space="preserve">SPS PDSCH, where none of scheduling PDCCH nor </w:t>
      </w:r>
      <w:r w:rsidR="00D40D9D">
        <w:rPr>
          <w:rFonts w:asciiTheme="majorBidi" w:hAnsiTheme="majorBidi" w:cstheme="majorBidi"/>
          <w:b/>
          <w:bCs/>
          <w:szCs w:val="24"/>
        </w:rPr>
        <w:t xml:space="preserve">the </w:t>
      </w:r>
      <w:r w:rsidRPr="00CF280A">
        <w:rPr>
          <w:rFonts w:asciiTheme="majorBidi" w:hAnsiTheme="majorBidi" w:cstheme="majorBidi"/>
          <w:b/>
          <w:bCs/>
          <w:szCs w:val="24"/>
        </w:rPr>
        <w:t xml:space="preserve">SPS release PDCCH end sooner than </w:t>
      </w:r>
      <w:r>
        <w:rPr>
          <w:rFonts w:asciiTheme="majorBidi" w:hAnsiTheme="majorBidi" w:cstheme="majorBidi"/>
          <w:b/>
          <w:bCs/>
          <w:szCs w:val="24"/>
        </w:rPr>
        <w:t xml:space="preserve">14 </w:t>
      </w:r>
      <w:r w:rsidRPr="00CF280A">
        <w:rPr>
          <w:rFonts w:asciiTheme="majorBidi" w:hAnsiTheme="majorBidi" w:cstheme="majorBidi"/>
          <w:b/>
          <w:bCs/>
          <w:szCs w:val="24"/>
        </w:rPr>
        <w:t>symbols before the start of</w:t>
      </w:r>
      <w:r w:rsidR="00D40D9D">
        <w:rPr>
          <w:rFonts w:asciiTheme="majorBidi" w:hAnsiTheme="majorBidi" w:cstheme="majorBidi"/>
          <w:b/>
          <w:bCs/>
          <w:szCs w:val="24"/>
        </w:rPr>
        <w:t xml:space="preserve"> the </w:t>
      </w:r>
      <w:r w:rsidRPr="00CF280A">
        <w:rPr>
          <w:rFonts w:asciiTheme="majorBidi" w:hAnsiTheme="majorBidi" w:cstheme="majorBidi"/>
          <w:b/>
          <w:bCs/>
          <w:szCs w:val="24"/>
        </w:rPr>
        <w:t>SPS PDSCH</w:t>
      </w:r>
      <w:r>
        <w:rPr>
          <w:rFonts w:asciiTheme="majorBidi" w:hAnsiTheme="majorBidi" w:cstheme="majorBidi"/>
          <w:b/>
          <w:bCs/>
          <w:szCs w:val="24"/>
        </w:rPr>
        <w:t xml:space="preserve">. </w:t>
      </w:r>
    </w:p>
    <w:p w14:paraId="74B53EAE" w14:textId="6832834F" w:rsidR="00135DB2" w:rsidRDefault="00135DB2" w:rsidP="00CF280A">
      <w:pPr>
        <w:widowControl w:val="0"/>
        <w:tabs>
          <w:tab w:val="num" w:pos="1440"/>
        </w:tabs>
        <w:spacing w:after="0" w:line="240" w:lineRule="atLeast"/>
        <w:jc w:val="both"/>
        <w:rPr>
          <w:rFonts w:asciiTheme="majorBidi" w:hAnsiTheme="majorBidi" w:cstheme="majorBidi"/>
          <w:b/>
          <w:bCs/>
          <w:szCs w:val="24"/>
        </w:rPr>
      </w:pPr>
    </w:p>
    <w:p w14:paraId="74E44F54" w14:textId="09CCDF2F" w:rsidR="00135DB2" w:rsidRPr="00135DB2" w:rsidRDefault="00135DB2" w:rsidP="00CF280A">
      <w:pPr>
        <w:widowControl w:val="0"/>
        <w:tabs>
          <w:tab w:val="num" w:pos="1440"/>
        </w:tabs>
        <w:spacing w:after="0" w:line="240" w:lineRule="atLeast"/>
        <w:jc w:val="both"/>
        <w:rPr>
          <w:rFonts w:asciiTheme="majorBidi" w:hAnsiTheme="majorBidi" w:cstheme="majorBidi"/>
          <w:szCs w:val="24"/>
        </w:rPr>
      </w:pPr>
      <w:r w:rsidRPr="00135DB2">
        <w:rPr>
          <w:rFonts w:asciiTheme="majorBidi" w:hAnsiTheme="majorBidi" w:cstheme="majorBidi"/>
          <w:szCs w:val="24"/>
        </w:rPr>
        <w:t xml:space="preserve">Here we should note that even with the above proposal, missing the SPS release PDCCH by UE still may result an error case, based on Rel-15 specification. To reduce the </w:t>
      </w:r>
      <w:r>
        <w:rPr>
          <w:rFonts w:asciiTheme="majorBidi" w:hAnsiTheme="majorBidi" w:cstheme="majorBidi"/>
          <w:szCs w:val="24"/>
        </w:rPr>
        <w:t>likelihood</w:t>
      </w:r>
      <w:r w:rsidRPr="00135DB2">
        <w:rPr>
          <w:rFonts w:asciiTheme="majorBidi" w:hAnsiTheme="majorBidi" w:cstheme="majorBidi"/>
          <w:szCs w:val="24"/>
        </w:rPr>
        <w:t xml:space="preserve"> of this </w:t>
      </w:r>
      <w:r>
        <w:rPr>
          <w:rFonts w:asciiTheme="majorBidi" w:hAnsiTheme="majorBidi" w:cstheme="majorBidi"/>
          <w:szCs w:val="24"/>
        </w:rPr>
        <w:t>event</w:t>
      </w:r>
      <w:r w:rsidRPr="00135DB2">
        <w:rPr>
          <w:rFonts w:asciiTheme="majorBidi" w:hAnsiTheme="majorBidi" w:cstheme="majorBidi"/>
          <w:szCs w:val="24"/>
        </w:rPr>
        <w:t>,</w:t>
      </w:r>
      <w:r>
        <w:rPr>
          <w:rFonts w:asciiTheme="majorBidi" w:hAnsiTheme="majorBidi" w:cstheme="majorBidi"/>
          <w:szCs w:val="24"/>
        </w:rPr>
        <w:t xml:space="preserve"> from a system perspective,</w:t>
      </w:r>
      <w:r w:rsidRPr="00135DB2">
        <w:rPr>
          <w:rFonts w:asciiTheme="majorBidi" w:hAnsiTheme="majorBidi" w:cstheme="majorBidi"/>
          <w:szCs w:val="24"/>
        </w:rPr>
        <w:t xml:space="preserve"> gNB should wait till it receives the HARQ-ACK for SPS release PDCCH</w:t>
      </w:r>
      <w:r w:rsidR="007850B5" w:rsidRPr="007850B5">
        <w:rPr>
          <w:rFonts w:asciiTheme="majorBidi" w:hAnsiTheme="majorBidi" w:cstheme="majorBidi"/>
          <w:szCs w:val="24"/>
        </w:rPr>
        <w:t xml:space="preserve"> </w:t>
      </w:r>
      <w:r w:rsidR="007850B5" w:rsidRPr="00135DB2">
        <w:rPr>
          <w:rFonts w:asciiTheme="majorBidi" w:hAnsiTheme="majorBidi" w:cstheme="majorBidi"/>
          <w:szCs w:val="24"/>
        </w:rPr>
        <w:t xml:space="preserve">from </w:t>
      </w:r>
      <w:r w:rsidR="007850B5">
        <w:rPr>
          <w:rFonts w:asciiTheme="majorBidi" w:hAnsiTheme="majorBidi" w:cstheme="majorBidi"/>
          <w:szCs w:val="24"/>
        </w:rPr>
        <w:t xml:space="preserve">the </w:t>
      </w:r>
      <w:r w:rsidR="007850B5" w:rsidRPr="00135DB2">
        <w:rPr>
          <w:rFonts w:asciiTheme="majorBidi" w:hAnsiTheme="majorBidi" w:cstheme="majorBidi"/>
          <w:szCs w:val="24"/>
        </w:rPr>
        <w:t>UE</w:t>
      </w:r>
      <w:r>
        <w:rPr>
          <w:rFonts w:asciiTheme="majorBidi" w:hAnsiTheme="majorBidi" w:cstheme="majorBidi"/>
          <w:szCs w:val="24"/>
        </w:rPr>
        <w:t xml:space="preserve">, </w:t>
      </w:r>
      <w:r w:rsidRPr="00135DB2">
        <w:rPr>
          <w:rFonts w:asciiTheme="majorBidi" w:hAnsiTheme="majorBidi" w:cstheme="majorBidi"/>
          <w:szCs w:val="24"/>
        </w:rPr>
        <w:t xml:space="preserve">and then sends the PDCCH scheduling dynamic PDSCH. </w:t>
      </w:r>
      <w:r w:rsidR="007850B5">
        <w:rPr>
          <w:rFonts w:asciiTheme="majorBidi" w:hAnsiTheme="majorBidi" w:cstheme="majorBidi"/>
          <w:szCs w:val="24"/>
        </w:rPr>
        <w:t xml:space="preserve">Alternatively, gNB should keep at least 14 symbols from the end of PDCCH scheduling DG-PDSCH and the </w:t>
      </w:r>
      <w:r w:rsidR="007850B5">
        <w:rPr>
          <w:rFonts w:asciiTheme="majorBidi" w:hAnsiTheme="majorBidi" w:cstheme="majorBidi"/>
          <w:szCs w:val="24"/>
        </w:rPr>
        <w:lastRenderedPageBreak/>
        <w:t xml:space="preserve">beginning of SPS-PDSCH, regardless of SPS release PDCCH timeline. </w:t>
      </w:r>
      <w:r w:rsidRPr="00135DB2">
        <w:rPr>
          <w:rFonts w:asciiTheme="majorBidi" w:hAnsiTheme="majorBidi" w:cstheme="majorBidi"/>
          <w:szCs w:val="24"/>
        </w:rPr>
        <w:t>To address this issue, we propose the following.</w:t>
      </w:r>
      <w:r>
        <w:rPr>
          <w:rFonts w:asciiTheme="majorBidi" w:hAnsiTheme="majorBidi" w:cstheme="majorBidi"/>
          <w:szCs w:val="24"/>
        </w:rPr>
        <w:t xml:space="preserve"> </w:t>
      </w:r>
    </w:p>
    <w:p w14:paraId="095249C1" w14:textId="77777777" w:rsidR="00135DB2" w:rsidRDefault="00135DB2" w:rsidP="00CF280A">
      <w:pPr>
        <w:widowControl w:val="0"/>
        <w:tabs>
          <w:tab w:val="num" w:pos="1440"/>
        </w:tabs>
        <w:spacing w:after="0" w:line="240" w:lineRule="atLeast"/>
        <w:jc w:val="both"/>
        <w:rPr>
          <w:rFonts w:asciiTheme="majorBidi" w:hAnsiTheme="majorBidi" w:cstheme="majorBidi"/>
          <w:b/>
          <w:bCs/>
          <w:szCs w:val="24"/>
        </w:rPr>
      </w:pPr>
    </w:p>
    <w:p w14:paraId="6B800E80" w14:textId="673F721F" w:rsidR="00CF280A" w:rsidRPr="00CF280A" w:rsidRDefault="00CF280A" w:rsidP="00CF280A">
      <w:pPr>
        <w:widowControl w:val="0"/>
        <w:tabs>
          <w:tab w:val="num" w:pos="1440"/>
        </w:tabs>
        <w:spacing w:after="0" w:line="240" w:lineRule="atLeast"/>
        <w:jc w:val="both"/>
        <w:rPr>
          <w:rFonts w:asciiTheme="majorBidi" w:hAnsiTheme="majorBidi" w:cstheme="majorBidi"/>
          <w:b/>
          <w:bCs/>
          <w:szCs w:val="24"/>
        </w:rPr>
      </w:pPr>
      <w:r>
        <w:rPr>
          <w:rFonts w:asciiTheme="majorBidi" w:hAnsiTheme="majorBidi" w:cstheme="majorBidi"/>
          <w:b/>
          <w:bCs/>
          <w:szCs w:val="24"/>
        </w:rPr>
        <w:t xml:space="preserve">Proposal </w:t>
      </w:r>
      <w:r w:rsidR="0065595D">
        <w:rPr>
          <w:rFonts w:asciiTheme="majorBidi" w:hAnsiTheme="majorBidi" w:cstheme="majorBidi"/>
          <w:b/>
          <w:bCs/>
          <w:szCs w:val="24"/>
        </w:rPr>
        <w:t>8</w:t>
      </w:r>
      <w:r>
        <w:rPr>
          <w:rFonts w:asciiTheme="majorBidi" w:hAnsiTheme="majorBidi" w:cstheme="majorBidi"/>
          <w:b/>
          <w:bCs/>
          <w:szCs w:val="24"/>
        </w:rPr>
        <w:t>:</w:t>
      </w:r>
      <w:r w:rsidRPr="00CF280A">
        <w:rPr>
          <w:rFonts w:asciiTheme="majorBidi" w:hAnsiTheme="majorBidi" w:cstheme="majorBidi"/>
          <w:b/>
          <w:bCs/>
          <w:szCs w:val="24"/>
        </w:rPr>
        <w:t xml:space="preserve"> UE does not expect to receive a PDCCH that schedules a DG-PDSCH overlapping with SPS-PDSCH</w:t>
      </w:r>
      <w:r w:rsidR="0084257F">
        <w:rPr>
          <w:rFonts w:asciiTheme="majorBidi" w:hAnsiTheme="majorBidi" w:cstheme="majorBidi"/>
          <w:b/>
          <w:bCs/>
          <w:szCs w:val="24"/>
        </w:rPr>
        <w:t xml:space="preserve">, and the PDCCH ends sooner than 14 symbols before the start of </w:t>
      </w:r>
      <w:r w:rsidR="007850B5">
        <w:rPr>
          <w:rFonts w:asciiTheme="majorBidi" w:hAnsiTheme="majorBidi" w:cstheme="majorBidi"/>
          <w:b/>
          <w:bCs/>
          <w:szCs w:val="24"/>
        </w:rPr>
        <w:t xml:space="preserve">the </w:t>
      </w:r>
      <w:r w:rsidR="0084257F">
        <w:rPr>
          <w:rFonts w:asciiTheme="majorBidi" w:hAnsiTheme="majorBidi" w:cstheme="majorBidi"/>
          <w:b/>
          <w:bCs/>
          <w:szCs w:val="24"/>
        </w:rPr>
        <w:t xml:space="preserve">SPS-PDSCH, </w:t>
      </w:r>
      <w:r w:rsidR="007850B5">
        <w:rPr>
          <w:rFonts w:asciiTheme="majorBidi" w:hAnsiTheme="majorBidi" w:cstheme="majorBidi"/>
          <w:b/>
          <w:bCs/>
          <w:szCs w:val="24"/>
        </w:rPr>
        <w:t>and the PDCCH is received before</w:t>
      </w:r>
      <w:r w:rsidR="00CF7E05" w:rsidRPr="00CF7E05">
        <w:rPr>
          <w:rFonts w:asciiTheme="majorBidi" w:hAnsiTheme="majorBidi" w:cstheme="majorBidi"/>
          <w:b/>
          <w:bCs/>
          <w:szCs w:val="24"/>
        </w:rPr>
        <w:t xml:space="preserve"> the end of the expected transmission of HARQ-ACK for SPS release PDCCH</w:t>
      </w:r>
      <w:r w:rsidR="007850B5" w:rsidRPr="007850B5">
        <w:rPr>
          <w:rFonts w:asciiTheme="majorBidi" w:hAnsiTheme="majorBidi" w:cstheme="majorBidi"/>
          <w:b/>
          <w:bCs/>
          <w:szCs w:val="24"/>
        </w:rPr>
        <w:t>.</w:t>
      </w:r>
    </w:p>
    <w:p w14:paraId="3E185ECF" w14:textId="56D15917" w:rsidR="00CF280A" w:rsidRDefault="00CF280A" w:rsidP="00CF280A">
      <w:pPr>
        <w:widowControl w:val="0"/>
        <w:spacing w:after="0" w:line="240" w:lineRule="atLeast"/>
        <w:jc w:val="both"/>
        <w:rPr>
          <w:color w:val="000000"/>
          <w:lang w:val="en-GB" w:eastAsia="zh-CN"/>
        </w:rPr>
      </w:pPr>
    </w:p>
    <w:p w14:paraId="3853AC0F" w14:textId="4DC2ECBB" w:rsidR="00135DB2" w:rsidRDefault="00135DB2" w:rsidP="00CF280A">
      <w:pPr>
        <w:widowControl w:val="0"/>
        <w:spacing w:after="0" w:line="240" w:lineRule="atLeast"/>
        <w:jc w:val="both"/>
        <w:rPr>
          <w:rFonts w:asciiTheme="majorBidi" w:hAnsiTheme="majorBidi" w:cstheme="majorBidi"/>
          <w:szCs w:val="24"/>
        </w:rPr>
      </w:pPr>
      <w:r>
        <w:rPr>
          <w:rFonts w:asciiTheme="majorBidi" w:hAnsiTheme="majorBidi" w:cstheme="majorBidi"/>
          <w:szCs w:val="24"/>
        </w:rPr>
        <w:t xml:space="preserve">Fig. </w:t>
      </w:r>
      <w:r w:rsidR="00D40D9D">
        <w:rPr>
          <w:rFonts w:asciiTheme="majorBidi" w:hAnsiTheme="majorBidi" w:cstheme="majorBidi"/>
          <w:szCs w:val="24"/>
        </w:rPr>
        <w:t>1</w:t>
      </w:r>
      <w:r>
        <w:rPr>
          <w:rFonts w:asciiTheme="majorBidi" w:hAnsiTheme="majorBidi" w:cstheme="majorBidi"/>
          <w:szCs w:val="24"/>
        </w:rPr>
        <w:t xml:space="preserve"> shows an example of the timeline </w:t>
      </w:r>
      <w:r w:rsidR="00D40D9D">
        <w:rPr>
          <w:rFonts w:asciiTheme="majorBidi" w:hAnsiTheme="majorBidi" w:cstheme="majorBidi"/>
          <w:szCs w:val="24"/>
        </w:rPr>
        <w:t xml:space="preserve">procedure </w:t>
      </w:r>
      <w:r>
        <w:rPr>
          <w:rFonts w:asciiTheme="majorBidi" w:hAnsiTheme="majorBidi" w:cstheme="majorBidi"/>
          <w:szCs w:val="24"/>
        </w:rPr>
        <w:t xml:space="preserve">proposed </w:t>
      </w:r>
      <w:r w:rsidR="00CF7E05">
        <w:rPr>
          <w:rFonts w:asciiTheme="majorBidi" w:hAnsiTheme="majorBidi" w:cstheme="majorBidi"/>
          <w:szCs w:val="24"/>
        </w:rPr>
        <w:t xml:space="preserve">together </w:t>
      </w:r>
      <w:r w:rsidR="003C0211">
        <w:rPr>
          <w:rFonts w:asciiTheme="majorBidi" w:hAnsiTheme="majorBidi" w:cstheme="majorBidi"/>
          <w:szCs w:val="24"/>
        </w:rPr>
        <w:t>by</w:t>
      </w:r>
      <w:r w:rsidR="00CF7E05">
        <w:rPr>
          <w:rFonts w:asciiTheme="majorBidi" w:hAnsiTheme="majorBidi" w:cstheme="majorBidi"/>
          <w:szCs w:val="24"/>
        </w:rPr>
        <w:t xml:space="preserve"> </w:t>
      </w:r>
      <w:r>
        <w:rPr>
          <w:rFonts w:asciiTheme="majorBidi" w:hAnsiTheme="majorBidi" w:cstheme="majorBidi"/>
          <w:szCs w:val="24"/>
        </w:rPr>
        <w:t xml:space="preserve">the </w:t>
      </w:r>
      <w:r w:rsidR="00121485">
        <w:rPr>
          <w:rFonts w:asciiTheme="majorBidi" w:hAnsiTheme="majorBidi" w:cstheme="majorBidi"/>
          <w:szCs w:val="24"/>
        </w:rPr>
        <w:t xml:space="preserve">two </w:t>
      </w:r>
      <w:r>
        <w:rPr>
          <w:rFonts w:asciiTheme="majorBidi" w:hAnsiTheme="majorBidi" w:cstheme="majorBidi"/>
          <w:szCs w:val="24"/>
        </w:rPr>
        <w:t>most recent</w:t>
      </w:r>
      <w:r w:rsidR="00121485">
        <w:rPr>
          <w:rFonts w:asciiTheme="majorBidi" w:hAnsiTheme="majorBidi" w:cstheme="majorBidi"/>
          <w:szCs w:val="24"/>
        </w:rPr>
        <w:t xml:space="preserve"> </w:t>
      </w:r>
      <w:r>
        <w:rPr>
          <w:rFonts w:asciiTheme="majorBidi" w:hAnsiTheme="majorBidi" w:cstheme="majorBidi"/>
          <w:szCs w:val="24"/>
        </w:rPr>
        <w:t>proposals.</w:t>
      </w:r>
    </w:p>
    <w:p w14:paraId="0CA5FA2C" w14:textId="58E136D0" w:rsidR="00D40D9D" w:rsidRPr="009343EA" w:rsidRDefault="004A43B1" w:rsidP="009343EA">
      <w:pPr>
        <w:widowControl w:val="0"/>
        <w:spacing w:after="0" w:line="240" w:lineRule="atLeast"/>
        <w:jc w:val="center"/>
        <w:rPr>
          <w:rFonts w:asciiTheme="majorBidi" w:hAnsiTheme="majorBidi" w:cstheme="majorBidi"/>
          <w:szCs w:val="24"/>
        </w:rPr>
      </w:pPr>
      <w:r>
        <w:rPr>
          <w:rFonts w:asciiTheme="majorBidi" w:hAnsiTheme="majorBidi" w:cstheme="majorBidi"/>
          <w:noProof/>
          <w:szCs w:val="24"/>
        </w:rPr>
        <w:drawing>
          <wp:inline distT="0" distB="0" distL="0" distR="0" wp14:anchorId="2F4AA9F0" wp14:editId="4C0B585F">
            <wp:extent cx="3682365" cy="21390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4717" cy="2152001"/>
                    </a:xfrm>
                    <a:prstGeom prst="rect">
                      <a:avLst/>
                    </a:prstGeom>
                    <a:noFill/>
                  </pic:spPr>
                </pic:pic>
              </a:graphicData>
            </a:graphic>
          </wp:inline>
        </w:drawing>
      </w:r>
    </w:p>
    <w:p w14:paraId="29C66E21" w14:textId="4AA63F6A" w:rsidR="00D40D9D" w:rsidRDefault="00D40D9D" w:rsidP="00D40D9D">
      <w:pPr>
        <w:widowControl w:val="0"/>
        <w:spacing w:after="0" w:line="240" w:lineRule="atLeast"/>
        <w:jc w:val="center"/>
        <w:rPr>
          <w:b/>
          <w:lang w:eastAsia="zh-CN"/>
        </w:rPr>
      </w:pPr>
      <w:r w:rsidRPr="00C608A6">
        <w:rPr>
          <w:b/>
          <w:lang w:eastAsia="zh-CN"/>
        </w:rPr>
        <w:t xml:space="preserve">Figure </w:t>
      </w:r>
      <w:r>
        <w:rPr>
          <w:b/>
          <w:lang w:eastAsia="zh-CN"/>
        </w:rPr>
        <w:t>1</w:t>
      </w:r>
      <w:r w:rsidR="00F02D30">
        <w:rPr>
          <w:b/>
          <w:lang w:eastAsia="zh-CN"/>
        </w:rPr>
        <w:t>:</w:t>
      </w:r>
      <w:r w:rsidRPr="00C608A6">
        <w:rPr>
          <w:b/>
          <w:lang w:eastAsia="zh-CN"/>
        </w:rPr>
        <w:t xml:space="preserve"> </w:t>
      </w:r>
      <w:r>
        <w:rPr>
          <w:b/>
          <w:lang w:eastAsia="zh-CN"/>
        </w:rPr>
        <w:t xml:space="preserve">Example of timeline to override a SPS-PDSCH </w:t>
      </w:r>
      <w:r w:rsidR="00597099">
        <w:rPr>
          <w:b/>
          <w:lang w:eastAsia="zh-CN"/>
        </w:rPr>
        <w:t xml:space="preserve">by a dynamic PDSCH, </w:t>
      </w:r>
      <w:r>
        <w:rPr>
          <w:b/>
          <w:lang w:eastAsia="zh-CN"/>
        </w:rPr>
        <w:t xml:space="preserve">for which SPS release </w:t>
      </w:r>
      <w:r w:rsidR="00597099">
        <w:rPr>
          <w:b/>
          <w:lang w:eastAsia="zh-CN"/>
        </w:rPr>
        <w:t>PDCCH</w:t>
      </w:r>
      <w:r>
        <w:rPr>
          <w:b/>
          <w:lang w:eastAsia="zh-CN"/>
        </w:rPr>
        <w:t xml:space="preserve"> is </w:t>
      </w:r>
      <w:r w:rsidR="0084257F">
        <w:rPr>
          <w:b/>
          <w:lang w:eastAsia="zh-CN"/>
        </w:rPr>
        <w:t xml:space="preserve">already </w:t>
      </w:r>
      <w:r>
        <w:rPr>
          <w:b/>
          <w:lang w:eastAsia="zh-CN"/>
        </w:rPr>
        <w:t>sent.</w:t>
      </w:r>
    </w:p>
    <w:p w14:paraId="75FCCAC0" w14:textId="77777777" w:rsidR="004A43B1" w:rsidRPr="00CF280A" w:rsidRDefault="004A43B1" w:rsidP="00D40D9D">
      <w:pPr>
        <w:widowControl w:val="0"/>
        <w:spacing w:after="0" w:line="240" w:lineRule="atLeast"/>
        <w:jc w:val="center"/>
        <w:rPr>
          <w:color w:val="000000"/>
          <w:lang w:val="en-GB" w:eastAsia="zh-CN"/>
        </w:rPr>
      </w:pPr>
    </w:p>
    <w:p w14:paraId="57D67AFC" w14:textId="5AB7B615" w:rsidR="00474E4E" w:rsidRDefault="006507A8" w:rsidP="00474E4E">
      <w:pPr>
        <w:pStyle w:val="Heading1"/>
        <w:jc w:val="both"/>
      </w:pPr>
      <w:r>
        <w:t>5</w:t>
      </w:r>
      <w:r w:rsidR="00474E4E" w:rsidRPr="00CC27F5">
        <w:tab/>
      </w:r>
      <w:r w:rsidR="006B62CB">
        <w:t xml:space="preserve">Type-1 codebook construction with multiple </w:t>
      </w:r>
      <w:r w:rsidR="006B62CB" w:rsidRPr="00F8616A">
        <w:rPr>
          <w:i/>
          <w:iCs/>
        </w:rPr>
        <w:t>pdsch-AggregationFactor</w:t>
      </w:r>
      <w:r w:rsidR="006B62CB">
        <w:t xml:space="preserve"> </w:t>
      </w:r>
    </w:p>
    <w:p w14:paraId="0268D072" w14:textId="7F4655D9" w:rsidR="001A070D" w:rsidRPr="001A070D" w:rsidRDefault="00474E4E" w:rsidP="001A070D">
      <w:pPr>
        <w:rPr>
          <w:lang w:val="en-GB"/>
        </w:rPr>
      </w:pPr>
      <w:r>
        <w:rPr>
          <w:lang w:val="en-GB"/>
        </w:rPr>
        <w:t>In NR Rel-1</w:t>
      </w:r>
      <w:r w:rsidR="001A070D">
        <w:rPr>
          <w:lang w:val="en-GB"/>
        </w:rPr>
        <w:t>5</w:t>
      </w:r>
      <w:r w:rsidR="001A070D" w:rsidRPr="001A070D">
        <w:t>, for type 1 (semi-static) HARQ-ACK codebook we have</w:t>
      </w:r>
      <w:r w:rsidR="00F25603">
        <w:t xml:space="preserve"> (38.213, Sec. 9.1.2):</w:t>
      </w:r>
    </w:p>
    <w:p w14:paraId="0A114A0F" w14:textId="6CFFDAD7" w:rsidR="001A070D" w:rsidRPr="001A070D" w:rsidRDefault="001A070D" w:rsidP="001A070D">
      <w:pPr>
        <w:numPr>
          <w:ilvl w:val="0"/>
          <w:numId w:val="22"/>
        </w:numPr>
        <w:tabs>
          <w:tab w:val="clear" w:pos="360"/>
        </w:tabs>
        <w:jc w:val="both"/>
      </w:pPr>
      <w:r w:rsidRPr="001A070D">
        <w:t xml:space="preserve">The UE reports HARQ-ACK information for a PDSCH reception from slot </w:t>
      </w:r>
      <m:oMath>
        <m:sSubSup>
          <m:sSubSupPr>
            <m:ctrlPr>
              <w:rPr>
                <w:rFonts w:ascii="Cambria Math" w:hAnsi="Cambria Math"/>
                <w:i/>
                <w:iCs/>
              </w:rPr>
            </m:ctrlPr>
          </m:sSubSupPr>
          <m:e>
            <m:r>
              <w:rPr>
                <w:rFonts w:ascii="Cambria Math" w:hAnsi="Cambria Math"/>
              </w:rPr>
              <m:t>n</m:t>
            </m:r>
            <m:r>
              <m:rPr>
                <m:sty m:val="p"/>
              </m:rPr>
              <w:rPr>
                <w:rFonts w:ascii="Cambria Math" w:hAnsi="Cambria Math"/>
              </w:rPr>
              <m:t>-</m:t>
            </m:r>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1A070D">
        <w:t xml:space="preserve"> to slot </w:t>
      </w:r>
      <m:oMath>
        <m:r>
          <w:rPr>
            <w:rFonts w:ascii="Cambria Math" w:hAnsi="Cambria Math"/>
          </w:rPr>
          <m:t>n</m:t>
        </m:r>
      </m:oMath>
      <w:r w:rsidRPr="001A070D">
        <w:t xml:space="preserve">  only in a HARQ-ACK codebook that the UE includes in a PUCCH or PUSCH transmission in slot </w:t>
      </w:r>
      <m:oMath>
        <m:r>
          <w:rPr>
            <w:rFonts w:ascii="Cambria Math" w:hAnsi="Cambria Math"/>
          </w:rPr>
          <m:t>n+k</m:t>
        </m:r>
      </m:oMath>
      <w:r w:rsidRPr="001A070D">
        <w:t>, where</w:t>
      </w:r>
    </w:p>
    <w:p w14:paraId="5452CE1C" w14:textId="36D3944E" w:rsidR="001A070D" w:rsidRPr="001A070D" w:rsidRDefault="00F02D30" w:rsidP="001A070D">
      <w:pPr>
        <w:numPr>
          <w:ilvl w:val="1"/>
          <w:numId w:val="22"/>
        </w:numPr>
        <w:jc w:val="both"/>
      </w:pP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1A070D" w:rsidRPr="001A070D">
        <w:t xml:space="preserve"> is a value of </w:t>
      </w:r>
      <w:r w:rsidR="001A070D" w:rsidRPr="001A070D">
        <w:rPr>
          <w:i/>
          <w:iCs/>
        </w:rPr>
        <w:t xml:space="preserve">pdsch-AggregationFactor, </w:t>
      </w:r>
      <w:r w:rsidR="001A070D" w:rsidRPr="001A070D">
        <w:t xml:space="preserve">if the UE is provided </w:t>
      </w:r>
      <w:r w:rsidR="001A070D" w:rsidRPr="001A070D">
        <w:rPr>
          <w:i/>
          <w:iCs/>
        </w:rPr>
        <w:t>pdsch-AggregationFactor</w:t>
      </w:r>
      <w:r w:rsidR="001A070D" w:rsidRPr="001A070D">
        <w:t xml:space="preserve">; otherwise,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001A070D" w:rsidRPr="001A070D">
        <w:t xml:space="preserve"> </w:t>
      </w:r>
    </w:p>
    <w:p w14:paraId="07B9DC89" w14:textId="1555A2D0" w:rsidR="001A070D" w:rsidRPr="001A070D" w:rsidRDefault="001A070D" w:rsidP="001A070D">
      <w:pPr>
        <w:numPr>
          <w:ilvl w:val="1"/>
          <w:numId w:val="22"/>
        </w:numPr>
        <w:jc w:val="both"/>
      </w:pPr>
      <m:oMath>
        <m:r>
          <w:rPr>
            <w:rFonts w:ascii="Cambria Math" w:hAnsi="Cambria Math"/>
          </w:rPr>
          <m:t>k</m:t>
        </m:r>
      </m:oMath>
      <w:r w:rsidRPr="001A070D">
        <w:t xml:space="preserve"> is a number of slots indicated by the PDSCH-to-HARQ_feedback timing indicator field in a corresponding DCI format, or provided by </w:t>
      </w:r>
      <w:r w:rsidRPr="001A070D">
        <w:rPr>
          <w:i/>
          <w:iCs/>
        </w:rPr>
        <w:t>dl-DataToUL-ACK</w:t>
      </w:r>
      <w:r w:rsidRPr="001A070D">
        <w:t xml:space="preserve"> if the PDSCH-to-HARQ_feedback timing indicator field is not present in the DCI format</w:t>
      </w:r>
      <w:r>
        <w:t>.</w:t>
      </w:r>
      <w:r w:rsidRPr="001A070D">
        <w:t xml:space="preserve"> </w:t>
      </w:r>
    </w:p>
    <w:p w14:paraId="004E2C32" w14:textId="1430C4B2" w:rsidR="001A070D" w:rsidRPr="001A070D" w:rsidRDefault="001A070D" w:rsidP="001A070D">
      <w:pPr>
        <w:numPr>
          <w:ilvl w:val="0"/>
          <w:numId w:val="22"/>
        </w:numPr>
        <w:tabs>
          <w:tab w:val="clear" w:pos="360"/>
        </w:tabs>
      </w:pPr>
      <w:r w:rsidRPr="001A070D">
        <w:t xml:space="preserve">If the UE reports HARQ-ACK information for the PDSCH reception in a slot other than slot </w:t>
      </w:r>
      <m:oMath>
        <m:r>
          <w:rPr>
            <w:rFonts w:ascii="Cambria Math" w:hAnsi="Cambria Math"/>
          </w:rPr>
          <m:t>n</m:t>
        </m:r>
      </m:oMath>
      <w:r w:rsidRPr="001A070D">
        <w:t xml:space="preserve">, the UE sets a value for each corresponding HARQ-ACK information bit to NACK. </w:t>
      </w:r>
    </w:p>
    <w:p w14:paraId="6B7DC14D" w14:textId="5FB5F062" w:rsidR="0047606A" w:rsidRDefault="00D94904" w:rsidP="0047606A">
      <w:pPr>
        <w:jc w:val="both"/>
      </w:pPr>
      <w:r>
        <w:t xml:space="preserve">Following Rel-15 </w:t>
      </w:r>
      <w:r w:rsidR="00106325">
        <w:t>specification, i</w:t>
      </w:r>
      <w:r w:rsidR="001A070D" w:rsidRPr="001A070D">
        <w:t xml:space="preserve">f the UE is provided </w:t>
      </w:r>
      <w:r w:rsidR="001A070D" w:rsidRPr="001A070D">
        <w:rPr>
          <w:i/>
          <w:iCs/>
        </w:rPr>
        <w:t>tdd-UL-DL-ConfigurationCommon</w:t>
      </w:r>
      <w:r w:rsidR="001A070D" w:rsidRPr="001A070D">
        <w:t xml:space="preserve">, or </w:t>
      </w:r>
      <w:r w:rsidR="001A070D" w:rsidRPr="001A070D">
        <w:rPr>
          <w:i/>
          <w:iCs/>
        </w:rPr>
        <w:t>tdd-UL-DL-ConfigurationDedicated</w:t>
      </w:r>
      <w:r w:rsidR="001A070D" w:rsidRPr="001A070D">
        <w:t xml:space="preserve"> and </w:t>
      </w:r>
      <w:r w:rsidR="00106325">
        <w:t xml:space="preserve">UE is configured with a </w:t>
      </w:r>
      <w:r w:rsidR="001A070D" w:rsidRPr="001A070D">
        <w:rPr>
          <w:i/>
          <w:iCs/>
        </w:rPr>
        <w:t>pdsch-AggregationFactor</w:t>
      </w:r>
      <w:r w:rsidR="00106325" w:rsidRPr="001A070D">
        <w:t xml:space="preserve"> </w:t>
      </w:r>
      <w:r w:rsidR="00106325">
        <w:t>&gt;1, an A/N bit is generated even for a PDSCH occasion that is dropped</w:t>
      </w:r>
      <w:r>
        <w:t xml:space="preserve"> </w:t>
      </w:r>
      <w:r w:rsidR="00106325">
        <w:t xml:space="preserve"> due to having UL symbols within the set of PDSCH symbols, </w:t>
      </w:r>
      <w:r w:rsidR="00C114BE">
        <w:t>in case</w:t>
      </w:r>
      <w:r w:rsidR="00106325">
        <w:t xml:space="preserve"> for that PDSCH occasion, at least </w:t>
      </w:r>
      <w:r w:rsidR="001A070D" w:rsidRPr="001A070D">
        <w:t>one of the</w:t>
      </w:r>
      <w:r w:rsidR="00106325">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00106325">
        <w:rPr>
          <w:iCs/>
        </w:rPr>
        <w:t xml:space="preserve"> occasions in previous slots </w:t>
      </w:r>
      <w:r w:rsidR="00106325">
        <w:t xml:space="preserve">is not dropped </w:t>
      </w:r>
      <w:r w:rsidR="001A070D" w:rsidRPr="001A070D">
        <w:t>due to U/D interaction</w:t>
      </w:r>
      <w:r w:rsidR="00106325">
        <w:t xml:space="preserve">. This makes a large overhead for Type-1 codebook size when a </w:t>
      </w:r>
      <w:r w:rsidR="001A070D" w:rsidRPr="001A070D">
        <w:rPr>
          <w:i/>
          <w:iCs/>
        </w:rPr>
        <w:t>pdsch-AggregationFactor</w:t>
      </w:r>
      <w:r w:rsidR="00106325" w:rsidRPr="001A070D">
        <w:t xml:space="preserve"> </w:t>
      </w:r>
      <w:r w:rsidR="00106325">
        <w:t>&gt;1.</w:t>
      </w:r>
      <w:r w:rsidR="0047606A">
        <w:t xml:space="preserve"> </w:t>
      </w:r>
      <w:r w:rsidR="003F1D8B">
        <w:t>S</w:t>
      </w:r>
      <w:r w:rsidR="003F1D8B" w:rsidRPr="003F1D8B">
        <w:t xml:space="preserve">ee </w:t>
      </w:r>
      <w:r w:rsidR="003F1D8B">
        <w:t>e</w:t>
      </w:r>
      <w:r w:rsidR="003F1D8B" w:rsidRPr="003F1D8B">
        <w:t>xample below on how Type1 CB is constructed</w:t>
      </w:r>
      <w:r w:rsidR="0047606A">
        <w:t xml:space="preserve"> based on Rel-15 specification</w:t>
      </w:r>
      <w:r w:rsidR="003F1D8B" w:rsidRPr="003F1D8B">
        <w:t>. In this example we assume</w:t>
      </w:r>
      <w:r w:rsidR="0047606A">
        <w:t xml:space="preserve"> </w:t>
      </w:r>
      <w:r w:rsidR="003F1D8B" w:rsidRPr="003F1D8B">
        <w:t xml:space="preserve">UE is configured with </w:t>
      </w:r>
      <w:r w:rsidR="0047606A">
        <w:t>(</w:t>
      </w:r>
      <w:r w:rsidR="003F1D8B" w:rsidRPr="003F1D8B">
        <w:t>only one</w:t>
      </w:r>
      <w:r w:rsidR="0047606A">
        <w:t>)</w:t>
      </w:r>
      <w:r w:rsidR="003F1D8B" w:rsidRPr="003F1D8B">
        <w:t xml:space="preserve"> </w:t>
      </w:r>
      <w:r w:rsidR="003F1D8B" w:rsidRPr="003F1D8B">
        <w:rPr>
          <w:i/>
          <w:iCs/>
        </w:rPr>
        <w:t>pdsch-AggregationFactor</w:t>
      </w:r>
      <w:r w:rsidR="003F1D8B" w:rsidRPr="003F1D8B">
        <w:t xml:space="preserve"> which is 2</w:t>
      </w:r>
      <w:r w:rsidR="0047606A">
        <w:t xml:space="preserve">. </w:t>
      </w:r>
      <w:r w:rsidR="00F25603">
        <w:t>The s</w:t>
      </w:r>
      <w:r w:rsidR="003F1D8B" w:rsidRPr="003F1D8B">
        <w:t xml:space="preserve">et of </w:t>
      </w:r>
      <w:r w:rsidR="00A744F8">
        <w:t xml:space="preserve">slot </w:t>
      </w:r>
      <w:r w:rsidR="00F25603">
        <w:t xml:space="preserve">timing values </w:t>
      </w:r>
      <w:r w:rsidR="003F1D8B" w:rsidRPr="003F1D8B">
        <w:t>K1</w:t>
      </w:r>
      <w:r w:rsidR="00F25603">
        <w:t xml:space="preserve"> is</w:t>
      </w:r>
      <w:r w:rsidR="003F1D8B" w:rsidRPr="003F1D8B">
        <w:t xml:space="preserve"> K1</w:t>
      </w:r>
      <w:r w:rsidR="0047606A">
        <w:t xml:space="preserve"> </w:t>
      </w:r>
      <w:r w:rsidR="003F1D8B" w:rsidRPr="003F1D8B">
        <w:t>=</w:t>
      </w:r>
      <w:r w:rsidR="0047606A">
        <w:t xml:space="preserve"> </w:t>
      </w:r>
      <w:r w:rsidR="003F1D8B" w:rsidRPr="003F1D8B">
        <w:t>{1, 2, 3}</w:t>
      </w:r>
      <w:r w:rsidR="0047606A">
        <w:t xml:space="preserve">. </w:t>
      </w:r>
      <w:r w:rsidR="003F1D8B" w:rsidRPr="003F1D8B">
        <w:t xml:space="preserve">In slot </w:t>
      </w:r>
      <w:r w:rsidR="003F1D8B" w:rsidRPr="003F1D8B">
        <w:rPr>
          <w:i/>
          <w:iCs/>
        </w:rPr>
        <w:t>n</w:t>
      </w:r>
      <w:r w:rsidR="003F1D8B" w:rsidRPr="003F1D8B">
        <w:t xml:space="preserve">, </w:t>
      </w:r>
      <w:r w:rsidR="00A14DCC">
        <w:t xml:space="preserve">dynamic </w:t>
      </w:r>
      <w:r w:rsidR="003F1D8B" w:rsidRPr="003F1D8B">
        <w:t xml:space="preserve">PDSCH is dropped due to conflict with </w:t>
      </w:r>
      <w:r w:rsidR="00A14DCC">
        <w:t xml:space="preserve">an </w:t>
      </w:r>
      <w:r w:rsidR="003F1D8B" w:rsidRPr="003F1D8B">
        <w:t xml:space="preserve">UL symbol, and </w:t>
      </w:r>
      <w:r w:rsidR="00A14DCC">
        <w:t xml:space="preserve">the </w:t>
      </w:r>
      <w:r w:rsidR="003F1D8B" w:rsidRPr="003F1D8B">
        <w:t xml:space="preserve">whole slot </w:t>
      </w:r>
      <w:r w:rsidR="003F1D8B" w:rsidRPr="003F1D8B">
        <w:rPr>
          <w:i/>
          <w:iCs/>
        </w:rPr>
        <w:t>n-2</w:t>
      </w:r>
      <w:r w:rsidR="003F1D8B" w:rsidRPr="003F1D8B">
        <w:t xml:space="preserve"> is </w:t>
      </w:r>
      <w:r w:rsidR="0047606A">
        <w:t xml:space="preserve">an </w:t>
      </w:r>
      <w:r w:rsidR="003F1D8B" w:rsidRPr="003F1D8B">
        <w:t>UL slot</w:t>
      </w:r>
      <w:r w:rsidR="0047606A">
        <w:t xml:space="preserve">. Further, we assume </w:t>
      </w:r>
      <w:r w:rsidR="003F1D8B" w:rsidRPr="003F1D8B">
        <w:t xml:space="preserve">TDRA table </w:t>
      </w:r>
      <w:r w:rsidR="0047606A">
        <w:t xml:space="preserve">contains </w:t>
      </w:r>
      <w:r w:rsidR="003F1D8B" w:rsidRPr="003F1D8B">
        <w:t>only two (non-overlapping) SLIV rows for PDSCH</w:t>
      </w:r>
      <w:r w:rsidR="0047606A">
        <w:t>,</w:t>
      </w:r>
      <w:r w:rsidR="003F1D8B" w:rsidRPr="003F1D8B">
        <w:t xml:space="preserve"> as shown</w:t>
      </w:r>
      <w:r w:rsidR="0047606A">
        <w:t xml:space="preserve"> in the figure.</w:t>
      </w:r>
      <w:r w:rsidR="003F1D8B" w:rsidRPr="003F1D8B">
        <w:t xml:space="preserve"> </w:t>
      </w:r>
    </w:p>
    <w:p w14:paraId="6B61C1B0" w14:textId="30B8C2DE" w:rsidR="0047606A" w:rsidRDefault="0047606A" w:rsidP="0047606A">
      <w:pPr>
        <w:jc w:val="center"/>
      </w:pPr>
      <w:r w:rsidRPr="0047606A">
        <w:rPr>
          <w:noProof/>
        </w:rPr>
        <w:lastRenderedPageBreak/>
        <w:drawing>
          <wp:inline distT="0" distB="0" distL="0" distR="0" wp14:anchorId="3E76DF26" wp14:editId="06277760">
            <wp:extent cx="4855441" cy="15902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6769" cy="1603797"/>
                    </a:xfrm>
                    <a:prstGeom prst="rect">
                      <a:avLst/>
                    </a:prstGeom>
                    <a:noFill/>
                    <a:ln>
                      <a:noFill/>
                    </a:ln>
                  </pic:spPr>
                </pic:pic>
              </a:graphicData>
            </a:graphic>
          </wp:inline>
        </w:drawing>
      </w:r>
    </w:p>
    <w:p w14:paraId="1482B19E" w14:textId="4F952E20" w:rsidR="0047606A" w:rsidRPr="00C608A6" w:rsidRDefault="0047606A" w:rsidP="0047606A">
      <w:pPr>
        <w:jc w:val="center"/>
        <w:rPr>
          <w:b/>
          <w:lang w:eastAsia="zh-CN"/>
        </w:rPr>
      </w:pPr>
      <w:r w:rsidRPr="00C608A6">
        <w:rPr>
          <w:b/>
          <w:lang w:eastAsia="zh-CN"/>
        </w:rPr>
        <w:t xml:space="preserve">Figure </w:t>
      </w:r>
      <w:r w:rsidR="00D40D9D">
        <w:rPr>
          <w:b/>
          <w:lang w:eastAsia="zh-CN"/>
        </w:rPr>
        <w:t>2</w:t>
      </w:r>
      <w:r w:rsidR="00F02D30">
        <w:rPr>
          <w:b/>
          <w:lang w:eastAsia="zh-CN"/>
        </w:rPr>
        <w:t>:</w:t>
      </w:r>
      <w:bookmarkStart w:id="2" w:name="_GoBack"/>
      <w:bookmarkEnd w:id="2"/>
      <w:r w:rsidRPr="00C608A6">
        <w:rPr>
          <w:b/>
          <w:lang w:eastAsia="zh-CN"/>
        </w:rPr>
        <w:t xml:space="preserve"> </w:t>
      </w:r>
      <w:r>
        <w:rPr>
          <w:b/>
          <w:lang w:eastAsia="zh-CN"/>
        </w:rPr>
        <w:t>Example of Type-1 CB</w:t>
      </w:r>
      <w:r w:rsidR="00BE28A2">
        <w:rPr>
          <w:b/>
          <w:lang w:eastAsia="zh-CN"/>
        </w:rPr>
        <w:t xml:space="preserve"> in Rel-15, </w:t>
      </w:r>
      <w:r w:rsidR="001A070D" w:rsidRPr="001A070D">
        <w:rPr>
          <w:b/>
          <w:i/>
          <w:iCs/>
          <w:lang w:eastAsia="zh-CN"/>
        </w:rPr>
        <w:t>pdsch-AggregationFactor</w:t>
      </w:r>
      <w:r w:rsidRPr="0047606A">
        <w:rPr>
          <w:b/>
          <w:lang w:eastAsia="zh-CN"/>
        </w:rPr>
        <w:t xml:space="preserve"> =2 and configured semi-static SFI</w:t>
      </w:r>
      <w:r>
        <w:rPr>
          <w:b/>
          <w:lang w:eastAsia="zh-CN"/>
        </w:rPr>
        <w:t>.</w:t>
      </w:r>
    </w:p>
    <w:p w14:paraId="737C775E" w14:textId="32A394F9" w:rsidR="00BE28A2" w:rsidRDefault="00A14DCC" w:rsidP="00BE28A2">
      <w:pPr>
        <w:tabs>
          <w:tab w:val="num" w:pos="720"/>
          <w:tab w:val="num" w:pos="1440"/>
          <w:tab w:val="num" w:pos="2160"/>
        </w:tabs>
        <w:jc w:val="both"/>
      </w:pPr>
      <w:r>
        <w:t xml:space="preserve">As the figure shows, in each slot </w:t>
      </w:r>
      <w:r w:rsidR="00A744F8">
        <w:t>one bit is generated per candidate PDSC</w:t>
      </w:r>
      <w:r w:rsidR="006F4F7F">
        <w:t>H and that results a large CB size</w:t>
      </w:r>
      <w:r w:rsidR="00D94904">
        <w:t xml:space="preserve">. </w:t>
      </w:r>
      <w:r w:rsidR="00A3444E">
        <w:t xml:space="preserve">For this issue, </w:t>
      </w:r>
      <w:r w:rsidR="00D94904">
        <w:t xml:space="preserve">the larger </w:t>
      </w:r>
      <w:r w:rsidR="00266A1E" w:rsidRPr="00266A1E">
        <w:rPr>
          <w:i/>
          <w:iCs/>
        </w:rPr>
        <w:t>pdsch-AggregationFactor</w:t>
      </w:r>
      <w:r w:rsidR="00D94904">
        <w:rPr>
          <w:i/>
          <w:iCs/>
        </w:rPr>
        <w:t xml:space="preserve"> </w:t>
      </w:r>
      <w:r w:rsidR="00D94904" w:rsidRPr="00D94904">
        <w:t>the larger codebook size</w:t>
      </w:r>
      <w:r w:rsidR="006F4F7F">
        <w:t>.</w:t>
      </w:r>
      <w:r w:rsidR="00D94904">
        <w:t xml:space="preserve"> The problem is magnified in Rel-16, where it was agreed that UE can be configured with multiple SPS configurations and each DL SPS may be configured with a </w:t>
      </w:r>
      <w:r w:rsidR="00266A1E" w:rsidRPr="00266A1E">
        <w:t>PDSCH aggregation factor (</w:t>
      </w:r>
      <w:r w:rsidR="00266A1E" w:rsidRPr="00266A1E">
        <w:rPr>
          <w:i/>
          <w:iCs/>
        </w:rPr>
        <w:t>pdsch-AggregationFactor</w:t>
      </w:r>
      <w:r w:rsidR="00266A1E" w:rsidRPr="00266A1E">
        <w:t>)</w:t>
      </w:r>
      <w:r w:rsidR="00D94904">
        <w:t xml:space="preserve">. </w:t>
      </w:r>
      <w:r w:rsidR="00A3444E">
        <w:t>Essentially, w</w:t>
      </w:r>
      <w:r w:rsidR="00D94904">
        <w:t>ith different</w:t>
      </w:r>
      <w:r w:rsidR="00BE28A2">
        <w:t xml:space="preserve"> configured</w:t>
      </w:r>
      <w:r w:rsidR="00D94904">
        <w:t xml:space="preserve"> </w:t>
      </w:r>
      <w:r w:rsidR="00266A1E" w:rsidRPr="00266A1E">
        <w:rPr>
          <w:i/>
          <w:iCs/>
        </w:rPr>
        <w:t>pdsch-AggregationFactor</w:t>
      </w:r>
      <w:r w:rsidR="00D94904">
        <w:rPr>
          <w:i/>
          <w:iCs/>
        </w:rPr>
        <w:t>,</w:t>
      </w:r>
      <w:r w:rsidR="00D94904" w:rsidRPr="00D94904">
        <w:t xml:space="preserve"> e.g. for different SPS configurations and/or for dynamic PDSCH</w:t>
      </w:r>
      <w:r w:rsidR="00BE28A2">
        <w:t xml:space="preserve"> and SPS PDSCH</w:t>
      </w:r>
      <w:r w:rsidR="00D94904" w:rsidRPr="00D94904">
        <w:t xml:space="preserve">, </w:t>
      </w:r>
      <w:r w:rsidR="00BE28A2">
        <w:t xml:space="preserve">the question is </w:t>
      </w:r>
      <w:r w:rsidR="00266A1E" w:rsidRPr="00266A1E">
        <w:t xml:space="preserve">what should be set for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266A1E" w:rsidRPr="00266A1E">
        <w:t xml:space="preserve"> for the purpose of construct</w:t>
      </w:r>
      <w:r w:rsidR="00BE28A2">
        <w:t>ing</w:t>
      </w:r>
      <w:r w:rsidR="00266A1E" w:rsidRPr="00266A1E">
        <w:t xml:space="preserve"> Type1 HARQ-ACK</w:t>
      </w:r>
      <w:r w:rsidR="00BE28A2">
        <w:t xml:space="preserve">? </w:t>
      </w:r>
      <w:r w:rsidR="00A3444E">
        <w:t>Following proposal provides a solution for the aforementioned problems.</w:t>
      </w:r>
    </w:p>
    <w:p w14:paraId="5052D1AF" w14:textId="2E70D539" w:rsidR="00C65456" w:rsidRDefault="00266A1E" w:rsidP="00BE28A2">
      <w:pPr>
        <w:widowControl w:val="0"/>
        <w:spacing w:after="240" w:line="240" w:lineRule="atLeast"/>
        <w:jc w:val="both"/>
        <w:rPr>
          <w:rFonts w:asciiTheme="majorBidi" w:hAnsiTheme="majorBidi" w:cstheme="majorBidi"/>
          <w:b/>
          <w:bCs/>
        </w:rPr>
      </w:pPr>
      <w:r w:rsidRPr="0087788F">
        <w:rPr>
          <w:rFonts w:asciiTheme="majorBidi" w:hAnsiTheme="majorBidi" w:cstheme="majorBidi"/>
          <w:b/>
          <w:bCs/>
          <w:szCs w:val="24"/>
        </w:rPr>
        <w:t xml:space="preserve">Proposal </w:t>
      </w:r>
      <w:r w:rsidR="0065595D">
        <w:rPr>
          <w:rFonts w:asciiTheme="majorBidi" w:hAnsiTheme="majorBidi" w:cstheme="majorBidi"/>
          <w:b/>
          <w:bCs/>
          <w:szCs w:val="24"/>
        </w:rPr>
        <w:t>9</w:t>
      </w:r>
      <w:r w:rsidRPr="0087788F">
        <w:rPr>
          <w:rFonts w:asciiTheme="majorBidi" w:hAnsiTheme="majorBidi" w:cstheme="majorBidi"/>
          <w:b/>
          <w:bCs/>
          <w:szCs w:val="24"/>
        </w:rPr>
        <w:t xml:space="preserve">: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oMath>
      <w:r w:rsidR="00BE28A2" w:rsidRPr="00BE28A2">
        <w:rPr>
          <w:rFonts w:asciiTheme="majorBidi" w:hAnsiTheme="majorBidi" w:cstheme="majorBidi"/>
          <w:b/>
          <w:bCs/>
        </w:rPr>
        <w:t xml:space="preserve"> is always defined as 1 and A/N bit position for each PDSCH with repetitions is tied with the last actual PDSCH reception</w:t>
      </w:r>
      <w:r w:rsidR="00BE28A2">
        <w:rPr>
          <w:rFonts w:asciiTheme="majorBidi" w:hAnsiTheme="majorBidi" w:cstheme="majorBidi"/>
          <w:b/>
          <w:bCs/>
        </w:rPr>
        <w:t>.</w:t>
      </w:r>
    </w:p>
    <w:p w14:paraId="4D805C55" w14:textId="102F9CB2" w:rsidR="00C65456" w:rsidRDefault="00C65456" w:rsidP="00C65456">
      <w:pPr>
        <w:widowControl w:val="0"/>
        <w:spacing w:after="240" w:line="240" w:lineRule="atLeast"/>
        <w:jc w:val="center"/>
        <w:rPr>
          <w:rFonts w:asciiTheme="majorBidi" w:hAnsiTheme="majorBidi" w:cstheme="majorBidi"/>
          <w:b/>
          <w:bCs/>
        </w:rPr>
      </w:pPr>
      <w:r w:rsidRPr="00C65456">
        <w:rPr>
          <w:noProof/>
        </w:rPr>
        <w:drawing>
          <wp:inline distT="0" distB="0" distL="0" distR="0" wp14:anchorId="59DB30FE" wp14:editId="2D18793B">
            <wp:extent cx="4603750" cy="1489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2877" cy="1492401"/>
                    </a:xfrm>
                    <a:prstGeom prst="rect">
                      <a:avLst/>
                    </a:prstGeom>
                    <a:noFill/>
                    <a:ln>
                      <a:noFill/>
                    </a:ln>
                  </pic:spPr>
                </pic:pic>
              </a:graphicData>
            </a:graphic>
          </wp:inline>
        </w:drawing>
      </w:r>
    </w:p>
    <w:p w14:paraId="0CA36644" w14:textId="13406236" w:rsidR="00BE28A2" w:rsidRPr="00C608A6" w:rsidRDefault="00BE28A2" w:rsidP="002C2C1F">
      <w:pPr>
        <w:widowControl w:val="0"/>
        <w:spacing w:after="240" w:line="240" w:lineRule="atLeast"/>
        <w:jc w:val="both"/>
        <w:rPr>
          <w:b/>
          <w:lang w:eastAsia="zh-CN"/>
        </w:rPr>
      </w:pPr>
      <w:r w:rsidRPr="00BE28A2">
        <w:rPr>
          <w:rFonts w:asciiTheme="majorBidi" w:hAnsiTheme="majorBidi" w:cstheme="majorBidi"/>
          <w:b/>
          <w:bCs/>
        </w:rPr>
        <w:t xml:space="preserve"> </w:t>
      </w:r>
      <w:r w:rsidRPr="00C608A6">
        <w:rPr>
          <w:b/>
          <w:lang w:eastAsia="zh-CN"/>
        </w:rPr>
        <w:t xml:space="preserve">Figure </w:t>
      </w:r>
      <w:r w:rsidR="00D40D9D">
        <w:rPr>
          <w:b/>
          <w:lang w:eastAsia="zh-CN"/>
        </w:rPr>
        <w:t>3</w:t>
      </w:r>
      <w:r w:rsidR="00F02D30">
        <w:rPr>
          <w:b/>
          <w:lang w:eastAsia="zh-CN"/>
        </w:rPr>
        <w:t>:</w:t>
      </w:r>
      <w:r w:rsidRPr="00C608A6">
        <w:rPr>
          <w:b/>
          <w:lang w:eastAsia="zh-CN"/>
        </w:rPr>
        <w:t xml:space="preserve"> </w:t>
      </w:r>
      <w:r>
        <w:rPr>
          <w:b/>
          <w:lang w:eastAsia="zh-CN"/>
        </w:rPr>
        <w:t xml:space="preserve">Example of Type-1 CB with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r>
          <m:rPr>
            <m:sty m:val="bi"/>
          </m:rPr>
          <w:rPr>
            <w:rFonts w:ascii="Cambria Math" w:hAnsi="Cambria Math" w:cstheme="majorBidi"/>
          </w:rPr>
          <m:t>=1</m:t>
        </m:r>
      </m:oMath>
      <w:r>
        <w:rPr>
          <w:b/>
          <w:bCs/>
          <w:iCs/>
        </w:rPr>
        <w:t xml:space="preserve">, </w:t>
      </w:r>
      <w:r w:rsidR="001A070D" w:rsidRPr="001A070D">
        <w:rPr>
          <w:b/>
          <w:i/>
          <w:iCs/>
          <w:lang w:eastAsia="zh-CN"/>
        </w:rPr>
        <w:t>pdsch-AggregationFactor</w:t>
      </w:r>
      <w:r w:rsidRPr="0047606A">
        <w:rPr>
          <w:b/>
          <w:lang w:eastAsia="zh-CN"/>
        </w:rPr>
        <w:t xml:space="preserve"> =2 and configured semi-static SFI</w:t>
      </w:r>
      <w:r>
        <w:rPr>
          <w:b/>
          <w:lang w:eastAsia="zh-CN"/>
        </w:rPr>
        <w:t>.</w:t>
      </w:r>
    </w:p>
    <w:p w14:paraId="1DC01C02" w14:textId="3EDAE50A" w:rsidR="00BE28A2" w:rsidRDefault="00BE28A2" w:rsidP="00BE28A2">
      <w:pPr>
        <w:widowControl w:val="0"/>
        <w:spacing w:after="240" w:line="240" w:lineRule="atLeast"/>
        <w:jc w:val="both"/>
      </w:pPr>
      <w:r w:rsidRPr="00BE28A2">
        <w:t xml:space="preserve">Figure </w:t>
      </w:r>
      <w:r w:rsidR="00D40D9D">
        <w:t>3</w:t>
      </w:r>
      <w:r w:rsidRPr="00BE28A2">
        <w:t xml:space="preserve"> shows Type-1 CB construction under </w:t>
      </w:r>
      <w:r w:rsidR="00A3444E">
        <w:t>P</w:t>
      </w:r>
      <w:r w:rsidRPr="00BE28A2">
        <w:t>roposal</w:t>
      </w:r>
      <w:r w:rsidR="00A3444E">
        <w:t xml:space="preserve"> 5</w:t>
      </w:r>
      <w:r w:rsidRPr="00BE28A2">
        <w:t xml:space="preserve">, for the same example that was considered earlier. As we can see, in this example the codebook size is </w:t>
      </w:r>
      <w:r w:rsidR="00A3444E">
        <w:t xml:space="preserve">now </w:t>
      </w:r>
      <w:r w:rsidRPr="00BE28A2">
        <w:t xml:space="preserve">reduced by half. </w:t>
      </w:r>
      <w:r w:rsidR="003253AF">
        <w:t xml:space="preserve">To make sure that for a PDSCH with </w:t>
      </w:r>
      <w:r w:rsidR="00266A1E" w:rsidRPr="00266A1E">
        <w:rPr>
          <w:i/>
          <w:iCs/>
        </w:rPr>
        <w:t>pdsch-AggregationFactor</w:t>
      </w:r>
      <w:r w:rsidR="003253AF" w:rsidRPr="003253AF">
        <w:t>&gt;1</w:t>
      </w:r>
      <w:r w:rsidR="003253AF">
        <w:t>, HARQ-ACK of the last actually received PDSCH is captured</w:t>
      </w:r>
      <w:r w:rsidR="005D3CAE">
        <w:t xml:space="preserve"> in the codebook</w:t>
      </w:r>
      <w:r w:rsidR="003253AF">
        <w:t xml:space="preserve">, we propose the following: </w:t>
      </w:r>
    </w:p>
    <w:p w14:paraId="56A0F033" w14:textId="22BF8AC2" w:rsidR="00C97394" w:rsidRPr="0065595D" w:rsidRDefault="00BE28A2" w:rsidP="00266A1E">
      <w:pPr>
        <w:widowControl w:val="0"/>
        <w:spacing w:after="240" w:line="240" w:lineRule="atLeast"/>
        <w:jc w:val="both"/>
        <w:rPr>
          <w:rFonts w:asciiTheme="majorBidi" w:hAnsiTheme="majorBidi" w:cstheme="majorBidi"/>
          <w:b/>
          <w:bCs/>
        </w:rPr>
      </w:pPr>
      <w:r w:rsidRPr="00BE28A2">
        <w:rPr>
          <w:rFonts w:asciiTheme="majorBidi" w:hAnsiTheme="majorBidi" w:cstheme="majorBidi"/>
          <w:b/>
          <w:bCs/>
        </w:rPr>
        <w:t xml:space="preserve">Proposal </w:t>
      </w:r>
      <w:r w:rsidR="0065595D">
        <w:rPr>
          <w:rFonts w:asciiTheme="majorBidi" w:hAnsiTheme="majorBidi" w:cstheme="majorBidi"/>
          <w:b/>
          <w:bCs/>
        </w:rPr>
        <w:t>10</w:t>
      </w:r>
      <w:r w:rsidRPr="00F476E0">
        <w:rPr>
          <w:rFonts w:asciiTheme="majorBidi" w:hAnsiTheme="majorBidi" w:cstheme="majorBidi"/>
          <w:b/>
          <w:bCs/>
        </w:rPr>
        <w:t>:</w:t>
      </w:r>
      <w:r w:rsidRPr="00BE28A2">
        <w:rPr>
          <w:rFonts w:asciiTheme="majorBidi" w:hAnsiTheme="majorBidi" w:cstheme="majorBidi"/>
          <w:b/>
          <w:bCs/>
        </w:rPr>
        <w:t xml:space="preserve"> </w:t>
      </w:r>
      <w:r w:rsidR="003253AF">
        <w:rPr>
          <w:rFonts w:asciiTheme="majorBidi" w:hAnsiTheme="majorBidi" w:cstheme="majorBidi"/>
          <w:b/>
          <w:bCs/>
        </w:rPr>
        <w:t xml:space="preserve">If Proposal 5 is adopted, </w:t>
      </w:r>
      <w:r w:rsidRPr="00BE28A2">
        <w:rPr>
          <w:rFonts w:asciiTheme="majorBidi" w:hAnsiTheme="majorBidi" w:cstheme="majorBidi"/>
          <w:b/>
          <w:bCs/>
        </w:rPr>
        <w:t xml:space="preserve">UE does not expect to be configured with a set of </w:t>
      </w:r>
      <w:r w:rsidR="002C062B" w:rsidRPr="002C062B">
        <w:rPr>
          <w:rFonts w:asciiTheme="majorBidi" w:hAnsiTheme="majorBidi" w:cstheme="majorBidi"/>
          <w:b/>
          <w:bCs/>
        </w:rPr>
        <w:t xml:space="preserve">slot timing values </w:t>
      </w:r>
      <w:r w:rsidRPr="00BE28A2">
        <w:rPr>
          <w:rFonts w:asciiTheme="majorBidi" w:hAnsiTheme="majorBidi" w:cstheme="majorBidi"/>
          <w:b/>
          <w:bCs/>
        </w:rPr>
        <w:t xml:space="preserve">K1 that for a given PDSCH with </w:t>
      </w:r>
      <w:r w:rsidRPr="00BE28A2">
        <w:rPr>
          <w:rFonts w:asciiTheme="majorBidi" w:hAnsiTheme="majorBidi" w:cstheme="majorBidi"/>
          <w:b/>
          <w:bCs/>
          <w:i/>
          <w:iCs/>
        </w:rPr>
        <w:t>pdsch-AggregationFactor</w:t>
      </w:r>
      <w:r w:rsidRPr="00BE28A2">
        <w:rPr>
          <w:rFonts w:asciiTheme="majorBidi" w:hAnsiTheme="majorBidi" w:cstheme="majorBidi"/>
          <w:b/>
          <w:bCs/>
        </w:rPr>
        <w:t xml:space="preserve"> &gt;1, none of actual receptions </w:t>
      </w:r>
      <w:r w:rsidR="002C062B">
        <w:rPr>
          <w:rFonts w:asciiTheme="majorBidi" w:hAnsiTheme="majorBidi" w:cstheme="majorBidi"/>
          <w:b/>
          <w:bCs/>
        </w:rPr>
        <w:t>is received</w:t>
      </w:r>
      <w:r w:rsidRPr="00BE28A2">
        <w:rPr>
          <w:rFonts w:asciiTheme="majorBidi" w:hAnsiTheme="majorBidi" w:cstheme="majorBidi"/>
          <w:b/>
          <w:bCs/>
        </w:rPr>
        <w:t xml:space="preserve"> withi</w:t>
      </w:r>
      <w:r w:rsidR="002C062B">
        <w:rPr>
          <w:rFonts w:asciiTheme="majorBidi" w:hAnsiTheme="majorBidi" w:cstheme="majorBidi"/>
          <w:b/>
          <w:bCs/>
        </w:rPr>
        <w:t xml:space="preserve">n </w:t>
      </w:r>
      <w:r w:rsidR="003253AF">
        <w:rPr>
          <w:rFonts w:asciiTheme="majorBidi" w:hAnsiTheme="majorBidi" w:cstheme="majorBidi"/>
          <w:b/>
          <w:bCs/>
        </w:rPr>
        <w:t xml:space="preserve">the </w:t>
      </w:r>
      <w:r w:rsidR="002C062B">
        <w:rPr>
          <w:rFonts w:asciiTheme="majorBidi" w:hAnsiTheme="majorBidi" w:cstheme="majorBidi"/>
          <w:b/>
          <w:bCs/>
        </w:rPr>
        <w:t>set of</w:t>
      </w:r>
      <w:r w:rsidRPr="00BE28A2">
        <w:rPr>
          <w:rFonts w:asciiTheme="majorBidi" w:hAnsiTheme="majorBidi" w:cstheme="majorBidi"/>
          <w:b/>
          <w:bCs/>
        </w:rPr>
        <w:t xml:space="preserve"> </w:t>
      </w:r>
      <w:r w:rsidR="00A50D3C" w:rsidRPr="00A50D3C">
        <w:rPr>
          <w:rFonts w:asciiTheme="majorBidi" w:hAnsiTheme="majorBidi" w:cstheme="majorBidi"/>
          <w:b/>
          <w:bCs/>
          <w:i/>
          <w:iCs/>
        </w:rPr>
        <w:t>n</w:t>
      </w:r>
      <w:r w:rsidR="00A50D3C" w:rsidRPr="00A50D3C">
        <w:rPr>
          <w:rFonts w:asciiTheme="majorBidi" w:hAnsiTheme="majorBidi" w:cstheme="majorBidi"/>
          <w:b/>
          <w:bCs/>
          <w:i/>
          <w:iCs/>
          <w:vertAlign w:val="subscript"/>
        </w:rPr>
        <w:t>D</w:t>
      </w:r>
      <w:r w:rsidRPr="00BE28A2">
        <w:rPr>
          <w:rFonts w:asciiTheme="majorBidi" w:hAnsiTheme="majorBidi" w:cstheme="majorBidi"/>
          <w:b/>
          <w:bCs/>
        </w:rPr>
        <w:t xml:space="preserve"> </w:t>
      </w:r>
      <w:r w:rsidR="002C062B">
        <w:rPr>
          <w:rFonts w:asciiTheme="majorBidi" w:hAnsiTheme="majorBidi" w:cstheme="majorBidi"/>
          <w:b/>
          <w:bCs/>
        </w:rPr>
        <w:t>slots</w:t>
      </w:r>
      <w:r w:rsidR="002C062B" w:rsidRPr="002C062B">
        <w:rPr>
          <w:rFonts w:asciiTheme="majorBidi" w:hAnsiTheme="majorBidi" w:cstheme="majorBidi"/>
          <w:b/>
          <w:bCs/>
        </w:rPr>
        <w:t>.</w:t>
      </w:r>
    </w:p>
    <w:p w14:paraId="0F26FEDD" w14:textId="11A01B22" w:rsidR="00474E4E" w:rsidRDefault="006507A8" w:rsidP="00474E4E">
      <w:pPr>
        <w:pStyle w:val="Heading1"/>
        <w:jc w:val="both"/>
      </w:pPr>
      <w:r>
        <w:t>6</w:t>
      </w:r>
      <w:r w:rsidR="00474E4E" w:rsidRPr="00CC27F5">
        <w:tab/>
      </w:r>
      <w:r w:rsidR="007D5C5D">
        <w:t>Conclusion</w:t>
      </w:r>
    </w:p>
    <w:p w14:paraId="39200B32" w14:textId="77777777" w:rsidR="00F91AA6" w:rsidRPr="00F91AA6" w:rsidRDefault="00F91AA6" w:rsidP="00F91AA6">
      <w:pPr>
        <w:jc w:val="both"/>
        <w:rPr>
          <w:b/>
          <w:bCs/>
        </w:rPr>
      </w:pPr>
      <w:r w:rsidRPr="00F91AA6">
        <w:rPr>
          <w:b/>
          <w:bCs/>
        </w:rPr>
        <w:t>Proposal 1: In response to the RAN2 LS [1], RAN1 should ask RAN2 to follow the first option, i.e., to ask RAN2 to change the MAC specification to accommodate the current PHY behavior for handling CGCG collision with the same RRC priority.</w:t>
      </w:r>
    </w:p>
    <w:p w14:paraId="059AE4F9" w14:textId="77777777" w:rsidR="0065595D" w:rsidRPr="009E3FF2" w:rsidRDefault="0065595D" w:rsidP="0065595D">
      <w:pPr>
        <w:jc w:val="both"/>
        <w:rPr>
          <w:b/>
          <w:bCs/>
        </w:rPr>
      </w:pPr>
      <w:r w:rsidRPr="009E3FF2">
        <w:rPr>
          <w:b/>
          <w:bCs/>
        </w:rPr>
        <w:t xml:space="preserve">Observation 1: </w:t>
      </w:r>
      <w:r>
        <w:rPr>
          <w:b/>
          <w:bCs/>
        </w:rPr>
        <w:t xml:space="preserve">RAN1 did not discuss the CGCG and CGDG collision handling during the WI phase. The agreements made for prioritization under the UCI enhancement AI do not cover these new scenarios. </w:t>
      </w:r>
    </w:p>
    <w:p w14:paraId="43CA9400" w14:textId="77777777" w:rsidR="0065595D" w:rsidRDefault="0065595D" w:rsidP="0065595D">
      <w:pPr>
        <w:jc w:val="both"/>
        <w:rPr>
          <w:b/>
          <w:bCs/>
        </w:rPr>
      </w:pPr>
      <w:r>
        <w:rPr>
          <w:b/>
          <w:bCs/>
        </w:rPr>
        <w:t>Proposal 2</w:t>
      </w:r>
      <w:r w:rsidRPr="007F0CC3">
        <w:rPr>
          <w:b/>
          <w:bCs/>
        </w:rPr>
        <w:t xml:space="preserve">: For handling CGCG PUSCH collision with different priorities, the UE’s MAC can avoid the over-the-air collision. Hence, no impact to the PHY specification is expected. </w:t>
      </w:r>
    </w:p>
    <w:p w14:paraId="2F35AC4E" w14:textId="511ED0EC" w:rsidR="00F91AA6" w:rsidRPr="0065595D" w:rsidRDefault="0065595D" w:rsidP="0065595D">
      <w:pPr>
        <w:jc w:val="both"/>
        <w:rPr>
          <w:b/>
          <w:bCs/>
        </w:rPr>
      </w:pPr>
      <w:r w:rsidRPr="0065595D">
        <w:rPr>
          <w:b/>
          <w:bCs/>
        </w:rPr>
        <w:t xml:space="preserve">Proposal 3: </w:t>
      </w:r>
      <w:r>
        <w:rPr>
          <w:b/>
          <w:bCs/>
        </w:rPr>
        <w:t>For handling DGCG collision with different priorities, the Rel. 15 timelines for overriding a CG occasion using a dynamically granted PUSCH should remain unchanged.</w:t>
      </w:r>
      <w:r w:rsidRPr="0065595D">
        <w:rPr>
          <w:b/>
          <w:bCs/>
        </w:rPr>
        <w:t xml:space="preserve"> </w:t>
      </w:r>
    </w:p>
    <w:p w14:paraId="169FA7C0" w14:textId="45E274F1" w:rsidR="00842C44" w:rsidRPr="0065595D" w:rsidRDefault="00842C44" w:rsidP="00842C44">
      <w:pPr>
        <w:spacing w:before="240"/>
        <w:jc w:val="both"/>
        <w:rPr>
          <w:rFonts w:asciiTheme="majorBidi" w:hAnsiTheme="majorBidi" w:cstheme="majorBidi"/>
          <w:b/>
          <w:bCs/>
          <w:szCs w:val="24"/>
        </w:rPr>
      </w:pPr>
      <w:r w:rsidRPr="0065595D">
        <w:rPr>
          <w:rFonts w:asciiTheme="majorBidi" w:hAnsiTheme="majorBidi" w:cstheme="majorBidi"/>
          <w:b/>
          <w:bCs/>
          <w:szCs w:val="24"/>
        </w:rPr>
        <w:lastRenderedPageBreak/>
        <w:t xml:space="preserve">Proposal </w:t>
      </w:r>
      <w:r w:rsidR="0065595D">
        <w:rPr>
          <w:rFonts w:asciiTheme="majorBidi" w:hAnsiTheme="majorBidi" w:cstheme="majorBidi"/>
          <w:b/>
          <w:bCs/>
          <w:szCs w:val="24"/>
        </w:rPr>
        <w:t>4</w:t>
      </w:r>
      <w:r w:rsidRPr="0065595D">
        <w:rPr>
          <w:rFonts w:asciiTheme="majorBidi" w:hAnsiTheme="majorBidi" w:cstheme="majorBidi"/>
          <w:b/>
          <w:bCs/>
          <w:szCs w:val="24"/>
        </w:rPr>
        <w:t>: If Option 1 is adopted, SPS release PDCCH must end no later than the end of SPS PDSCH.</w:t>
      </w:r>
    </w:p>
    <w:p w14:paraId="05F3365D" w14:textId="5D6AA132" w:rsidR="00842C44" w:rsidRPr="0065595D" w:rsidRDefault="00842C44" w:rsidP="00842C44">
      <w:pPr>
        <w:spacing w:before="240"/>
        <w:jc w:val="both"/>
        <w:rPr>
          <w:rFonts w:asciiTheme="majorBidi" w:hAnsiTheme="majorBidi" w:cstheme="majorBidi"/>
          <w:b/>
          <w:bCs/>
          <w:szCs w:val="24"/>
        </w:rPr>
      </w:pPr>
      <w:r w:rsidRPr="0065595D">
        <w:rPr>
          <w:rFonts w:asciiTheme="majorBidi" w:hAnsiTheme="majorBidi" w:cstheme="majorBidi"/>
          <w:b/>
          <w:bCs/>
          <w:szCs w:val="24"/>
        </w:rPr>
        <w:t xml:space="preserve">Proposal </w:t>
      </w:r>
      <w:r w:rsidR="0065595D">
        <w:rPr>
          <w:rFonts w:asciiTheme="majorBidi" w:hAnsiTheme="majorBidi" w:cstheme="majorBidi"/>
          <w:b/>
          <w:bCs/>
          <w:szCs w:val="24"/>
        </w:rPr>
        <w:t>5</w:t>
      </w:r>
      <w:r w:rsidRPr="0065595D">
        <w:rPr>
          <w:rFonts w:asciiTheme="majorBidi" w:hAnsiTheme="majorBidi" w:cstheme="majorBidi"/>
          <w:b/>
          <w:bCs/>
          <w:szCs w:val="24"/>
        </w:rPr>
        <w:t>: If Option 1 is adopted, K1 for SPS release PDCCH and K1 for SPS PDSCH shall indicate the same (sub)slot for PUCCH and indicating the same bit location in HARQ-ACK codebook.</w:t>
      </w:r>
    </w:p>
    <w:p w14:paraId="0E4D2B13" w14:textId="26784026" w:rsidR="00842C44" w:rsidRPr="0065595D" w:rsidRDefault="00842C44" w:rsidP="00842C44">
      <w:pPr>
        <w:spacing w:before="240"/>
        <w:jc w:val="both"/>
        <w:rPr>
          <w:rFonts w:asciiTheme="majorBidi" w:hAnsiTheme="majorBidi" w:cstheme="majorBidi"/>
          <w:b/>
          <w:bCs/>
          <w:szCs w:val="24"/>
        </w:rPr>
      </w:pPr>
      <w:r w:rsidRPr="0065595D">
        <w:rPr>
          <w:rFonts w:asciiTheme="majorBidi" w:hAnsiTheme="majorBidi" w:cstheme="majorBidi"/>
          <w:b/>
          <w:bCs/>
          <w:szCs w:val="24"/>
        </w:rPr>
        <w:t xml:space="preserve">Proposal </w:t>
      </w:r>
      <w:r w:rsidR="0065595D">
        <w:rPr>
          <w:rFonts w:asciiTheme="majorBidi" w:hAnsiTheme="majorBidi" w:cstheme="majorBidi"/>
          <w:b/>
          <w:bCs/>
          <w:szCs w:val="24"/>
        </w:rPr>
        <w:t>6</w:t>
      </w:r>
      <w:r w:rsidRPr="0065595D">
        <w:rPr>
          <w:rFonts w:asciiTheme="majorBidi" w:hAnsiTheme="majorBidi" w:cstheme="majorBidi"/>
          <w:b/>
          <w:bCs/>
          <w:szCs w:val="24"/>
        </w:rPr>
        <w:t>: If Option 1 is adopted, UE does not expect to receive a SPS PDSCH in a slot that SPS release PDCCH is detected.</w:t>
      </w:r>
    </w:p>
    <w:p w14:paraId="15E3D86C" w14:textId="6C95F177" w:rsidR="00842C44" w:rsidRPr="0065595D" w:rsidRDefault="00842C44" w:rsidP="00842C44">
      <w:pPr>
        <w:widowControl w:val="0"/>
        <w:tabs>
          <w:tab w:val="num" w:pos="1440"/>
        </w:tabs>
        <w:spacing w:after="0" w:line="240" w:lineRule="atLeast"/>
        <w:jc w:val="both"/>
        <w:rPr>
          <w:rFonts w:asciiTheme="majorBidi" w:hAnsiTheme="majorBidi" w:cstheme="majorBidi"/>
          <w:b/>
          <w:bCs/>
          <w:szCs w:val="24"/>
        </w:rPr>
      </w:pPr>
      <w:r w:rsidRPr="0065595D">
        <w:rPr>
          <w:rFonts w:asciiTheme="majorBidi" w:hAnsiTheme="majorBidi" w:cstheme="majorBidi"/>
          <w:b/>
          <w:bCs/>
          <w:szCs w:val="24"/>
        </w:rPr>
        <w:t xml:space="preserve">Proposal </w:t>
      </w:r>
      <w:r w:rsidR="0065595D">
        <w:rPr>
          <w:rFonts w:asciiTheme="majorBidi" w:hAnsiTheme="majorBidi" w:cstheme="majorBidi"/>
          <w:b/>
          <w:bCs/>
          <w:szCs w:val="24"/>
        </w:rPr>
        <w:t>7</w:t>
      </w:r>
      <w:r w:rsidRPr="0065595D">
        <w:rPr>
          <w:rFonts w:asciiTheme="majorBidi" w:hAnsiTheme="majorBidi" w:cstheme="majorBidi"/>
          <w:b/>
          <w:bCs/>
          <w:szCs w:val="24"/>
        </w:rPr>
        <w:t xml:space="preserve">: </w:t>
      </w:r>
      <w:r w:rsidR="00CF280A" w:rsidRPr="0065595D">
        <w:rPr>
          <w:rFonts w:asciiTheme="majorBidi" w:hAnsiTheme="majorBidi" w:cstheme="majorBidi"/>
          <w:b/>
          <w:bCs/>
          <w:szCs w:val="24"/>
        </w:rPr>
        <w:t xml:space="preserve">UE does not expect to be scheduled with a dynamic PDSCH overlapping in time with </w:t>
      </w:r>
      <w:r w:rsidRPr="0065595D">
        <w:rPr>
          <w:rFonts w:asciiTheme="majorBidi" w:hAnsiTheme="majorBidi" w:cstheme="majorBidi"/>
          <w:b/>
          <w:bCs/>
          <w:szCs w:val="24"/>
        </w:rPr>
        <w:t xml:space="preserve">a </w:t>
      </w:r>
      <w:r w:rsidR="00CF280A" w:rsidRPr="0065595D">
        <w:rPr>
          <w:rFonts w:asciiTheme="majorBidi" w:hAnsiTheme="majorBidi" w:cstheme="majorBidi"/>
          <w:b/>
          <w:bCs/>
          <w:szCs w:val="24"/>
        </w:rPr>
        <w:t xml:space="preserve">SPS PDSCH, where none of scheduling PDCCH nor </w:t>
      </w:r>
      <w:r w:rsidRPr="0065595D">
        <w:rPr>
          <w:rFonts w:asciiTheme="majorBidi" w:hAnsiTheme="majorBidi" w:cstheme="majorBidi"/>
          <w:b/>
          <w:bCs/>
          <w:szCs w:val="24"/>
        </w:rPr>
        <w:t xml:space="preserve">the </w:t>
      </w:r>
      <w:r w:rsidR="00CF280A" w:rsidRPr="0065595D">
        <w:rPr>
          <w:rFonts w:asciiTheme="majorBidi" w:hAnsiTheme="majorBidi" w:cstheme="majorBidi"/>
          <w:b/>
          <w:bCs/>
          <w:szCs w:val="24"/>
        </w:rPr>
        <w:t xml:space="preserve">SPS release PDCCH end sooner than </w:t>
      </w:r>
      <w:r w:rsidRPr="0065595D">
        <w:rPr>
          <w:rFonts w:asciiTheme="majorBidi" w:hAnsiTheme="majorBidi" w:cstheme="majorBidi"/>
          <w:b/>
          <w:bCs/>
          <w:szCs w:val="24"/>
        </w:rPr>
        <w:t xml:space="preserve">14 </w:t>
      </w:r>
      <w:r w:rsidR="00CF280A" w:rsidRPr="0065595D">
        <w:rPr>
          <w:rFonts w:asciiTheme="majorBidi" w:hAnsiTheme="majorBidi" w:cstheme="majorBidi"/>
          <w:b/>
          <w:bCs/>
          <w:szCs w:val="24"/>
        </w:rPr>
        <w:t>symbols before the start of</w:t>
      </w:r>
      <w:r w:rsidRPr="0065595D">
        <w:rPr>
          <w:rFonts w:asciiTheme="majorBidi" w:hAnsiTheme="majorBidi" w:cstheme="majorBidi"/>
          <w:b/>
          <w:bCs/>
          <w:szCs w:val="24"/>
        </w:rPr>
        <w:t xml:space="preserve"> the </w:t>
      </w:r>
      <w:r w:rsidR="00CF280A" w:rsidRPr="0065595D">
        <w:rPr>
          <w:rFonts w:asciiTheme="majorBidi" w:hAnsiTheme="majorBidi" w:cstheme="majorBidi"/>
          <w:b/>
          <w:bCs/>
          <w:szCs w:val="24"/>
        </w:rPr>
        <w:t>SPS PDSCH</w:t>
      </w:r>
      <w:r w:rsidRPr="0065595D">
        <w:rPr>
          <w:rFonts w:asciiTheme="majorBidi" w:hAnsiTheme="majorBidi" w:cstheme="majorBidi"/>
          <w:b/>
          <w:bCs/>
          <w:szCs w:val="24"/>
        </w:rPr>
        <w:t xml:space="preserve">. </w:t>
      </w:r>
    </w:p>
    <w:p w14:paraId="5B87A075" w14:textId="77777777" w:rsidR="00842C44" w:rsidRPr="00842C44" w:rsidRDefault="00842C44" w:rsidP="00842C44">
      <w:pPr>
        <w:widowControl w:val="0"/>
        <w:tabs>
          <w:tab w:val="num" w:pos="1440"/>
        </w:tabs>
        <w:spacing w:after="0" w:line="240" w:lineRule="atLeast"/>
        <w:jc w:val="both"/>
        <w:rPr>
          <w:rFonts w:asciiTheme="majorBidi" w:hAnsiTheme="majorBidi" w:cstheme="majorBidi"/>
          <w:b/>
          <w:bCs/>
          <w:szCs w:val="24"/>
          <w:highlight w:val="yellow"/>
        </w:rPr>
      </w:pPr>
    </w:p>
    <w:p w14:paraId="651533AE" w14:textId="4AC46305" w:rsidR="00CF280A" w:rsidRPr="0065595D" w:rsidRDefault="00842C44" w:rsidP="00597099">
      <w:pPr>
        <w:widowControl w:val="0"/>
        <w:tabs>
          <w:tab w:val="num" w:pos="1440"/>
        </w:tabs>
        <w:spacing w:after="0" w:line="240" w:lineRule="atLeast"/>
        <w:jc w:val="both"/>
        <w:rPr>
          <w:rFonts w:asciiTheme="majorBidi" w:hAnsiTheme="majorBidi" w:cstheme="majorBidi"/>
          <w:b/>
          <w:bCs/>
          <w:szCs w:val="24"/>
        </w:rPr>
      </w:pPr>
      <w:r w:rsidRPr="0065595D">
        <w:rPr>
          <w:rFonts w:asciiTheme="majorBidi" w:hAnsiTheme="majorBidi" w:cstheme="majorBidi"/>
          <w:b/>
          <w:bCs/>
          <w:szCs w:val="24"/>
        </w:rPr>
        <w:t xml:space="preserve">Proposal </w:t>
      </w:r>
      <w:r w:rsidR="0065595D">
        <w:rPr>
          <w:rFonts w:asciiTheme="majorBidi" w:hAnsiTheme="majorBidi" w:cstheme="majorBidi"/>
          <w:b/>
          <w:bCs/>
          <w:szCs w:val="24"/>
        </w:rPr>
        <w:t>8</w:t>
      </w:r>
      <w:r w:rsidRPr="0065595D">
        <w:rPr>
          <w:rFonts w:asciiTheme="majorBidi" w:hAnsiTheme="majorBidi" w:cstheme="majorBidi"/>
          <w:b/>
          <w:bCs/>
          <w:szCs w:val="24"/>
        </w:rPr>
        <w:t>:</w:t>
      </w:r>
      <w:r w:rsidR="00CF280A" w:rsidRPr="0065595D">
        <w:rPr>
          <w:rFonts w:asciiTheme="majorBidi" w:hAnsiTheme="majorBidi" w:cstheme="majorBidi"/>
          <w:b/>
          <w:bCs/>
          <w:szCs w:val="24"/>
        </w:rPr>
        <w:t xml:space="preserve"> UE does not expect to receive a PDCCH that schedules a DG-PDSCH overlapping with SPS-PDSCH</w:t>
      </w:r>
      <w:r w:rsidR="00597099" w:rsidRPr="0065595D">
        <w:rPr>
          <w:rFonts w:asciiTheme="majorBidi" w:hAnsiTheme="majorBidi" w:cstheme="majorBidi"/>
          <w:b/>
          <w:bCs/>
          <w:szCs w:val="24"/>
        </w:rPr>
        <w:t>, and the PDCCH ends sooner than 14 symbols before the start of the SPS-PDSCH, and the PDCCH is received before</w:t>
      </w:r>
      <w:r w:rsidR="00CF7E05" w:rsidRPr="0065595D">
        <w:rPr>
          <w:rFonts w:asciiTheme="majorBidi" w:hAnsiTheme="majorBidi" w:cstheme="majorBidi"/>
          <w:b/>
          <w:bCs/>
          <w:szCs w:val="24"/>
        </w:rPr>
        <w:t xml:space="preserve"> the end of the expected transmission of HARQ-ACK for SPS release PDCCH</w:t>
      </w:r>
      <w:r w:rsidR="00597099" w:rsidRPr="0065595D">
        <w:rPr>
          <w:rFonts w:asciiTheme="majorBidi" w:hAnsiTheme="majorBidi" w:cstheme="majorBidi"/>
          <w:b/>
          <w:bCs/>
          <w:szCs w:val="24"/>
        </w:rPr>
        <w:t>.</w:t>
      </w:r>
    </w:p>
    <w:p w14:paraId="60F2765B" w14:textId="796C7E50" w:rsidR="00CF7E05" w:rsidRPr="0065595D" w:rsidRDefault="00CF7E05" w:rsidP="00842C44">
      <w:pPr>
        <w:widowControl w:val="0"/>
        <w:tabs>
          <w:tab w:val="num" w:pos="1440"/>
        </w:tabs>
        <w:spacing w:after="0" w:line="240" w:lineRule="atLeast"/>
        <w:jc w:val="both"/>
        <w:rPr>
          <w:rFonts w:asciiTheme="majorBidi" w:hAnsiTheme="majorBidi" w:cstheme="majorBidi"/>
          <w:b/>
          <w:bCs/>
          <w:szCs w:val="24"/>
        </w:rPr>
      </w:pPr>
    </w:p>
    <w:p w14:paraId="0D5FCEE3" w14:textId="77777777" w:rsidR="00842C44" w:rsidRPr="0065595D" w:rsidRDefault="00842C44" w:rsidP="00842C44">
      <w:pPr>
        <w:widowControl w:val="0"/>
        <w:tabs>
          <w:tab w:val="num" w:pos="1440"/>
        </w:tabs>
        <w:spacing w:after="0" w:line="240" w:lineRule="atLeast"/>
        <w:jc w:val="both"/>
        <w:rPr>
          <w:rFonts w:asciiTheme="majorBidi" w:hAnsiTheme="majorBidi" w:cstheme="majorBidi"/>
          <w:b/>
          <w:bCs/>
          <w:szCs w:val="24"/>
        </w:rPr>
      </w:pPr>
    </w:p>
    <w:p w14:paraId="779F965A" w14:textId="055F88D1" w:rsidR="00842C44" w:rsidRPr="0065595D" w:rsidRDefault="00842C44" w:rsidP="00842C44">
      <w:pPr>
        <w:widowControl w:val="0"/>
        <w:spacing w:after="240" w:line="240" w:lineRule="atLeast"/>
        <w:jc w:val="both"/>
        <w:rPr>
          <w:rFonts w:asciiTheme="majorBidi" w:hAnsiTheme="majorBidi" w:cstheme="majorBidi"/>
          <w:b/>
          <w:bCs/>
        </w:rPr>
      </w:pPr>
      <w:r w:rsidRPr="0065595D">
        <w:rPr>
          <w:rFonts w:asciiTheme="majorBidi" w:hAnsiTheme="majorBidi" w:cstheme="majorBidi"/>
          <w:b/>
          <w:bCs/>
          <w:szCs w:val="24"/>
        </w:rPr>
        <w:t xml:space="preserve">Proposal </w:t>
      </w:r>
      <w:r w:rsidR="0065595D">
        <w:rPr>
          <w:rFonts w:asciiTheme="majorBidi" w:hAnsiTheme="majorBidi" w:cstheme="majorBidi"/>
          <w:b/>
          <w:bCs/>
          <w:szCs w:val="24"/>
        </w:rPr>
        <w:t>9</w:t>
      </w:r>
      <w:r w:rsidRPr="0065595D">
        <w:rPr>
          <w:rFonts w:asciiTheme="majorBidi" w:hAnsiTheme="majorBidi" w:cstheme="majorBidi"/>
          <w:b/>
          <w:bCs/>
          <w:szCs w:val="24"/>
        </w:rPr>
        <w:t xml:space="preserve">: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oMath>
      <w:r w:rsidRPr="0065595D">
        <w:rPr>
          <w:rFonts w:asciiTheme="majorBidi" w:hAnsiTheme="majorBidi" w:cstheme="majorBidi"/>
          <w:b/>
          <w:bCs/>
        </w:rPr>
        <w:t xml:space="preserve"> is always defined as 1 and A/N bit position for each PDSCH with repetitions is tied with the last actual PDSCH reception.</w:t>
      </w:r>
    </w:p>
    <w:p w14:paraId="30779BC5" w14:textId="695C6AEC" w:rsidR="00CF7E05" w:rsidRPr="0065595D" w:rsidRDefault="00842C44" w:rsidP="0065595D">
      <w:pPr>
        <w:widowControl w:val="0"/>
        <w:spacing w:after="240" w:line="240" w:lineRule="atLeast"/>
        <w:jc w:val="both"/>
        <w:rPr>
          <w:rFonts w:asciiTheme="majorBidi" w:hAnsiTheme="majorBidi" w:cstheme="majorBidi"/>
          <w:b/>
          <w:bCs/>
        </w:rPr>
      </w:pPr>
      <w:r w:rsidRPr="0065595D">
        <w:rPr>
          <w:rFonts w:asciiTheme="majorBidi" w:hAnsiTheme="majorBidi" w:cstheme="majorBidi"/>
          <w:b/>
          <w:bCs/>
        </w:rPr>
        <w:t xml:space="preserve">Proposal </w:t>
      </w:r>
      <w:r w:rsidR="0065595D">
        <w:rPr>
          <w:rFonts w:asciiTheme="majorBidi" w:hAnsiTheme="majorBidi" w:cstheme="majorBidi"/>
          <w:b/>
          <w:bCs/>
        </w:rPr>
        <w:t>10</w:t>
      </w:r>
      <w:r w:rsidRPr="0065595D">
        <w:rPr>
          <w:rFonts w:asciiTheme="majorBidi" w:hAnsiTheme="majorBidi" w:cstheme="majorBidi"/>
          <w:b/>
          <w:bCs/>
        </w:rPr>
        <w:t xml:space="preserve">: If Proposal 5 is adopted, UE does not expect to be configured with a set of slot timing values K1 that for a given PDSCH with </w:t>
      </w:r>
      <w:r w:rsidRPr="0065595D">
        <w:rPr>
          <w:rFonts w:asciiTheme="majorBidi" w:hAnsiTheme="majorBidi" w:cstheme="majorBidi"/>
          <w:b/>
          <w:bCs/>
          <w:i/>
          <w:iCs/>
        </w:rPr>
        <w:t>pdsch-AggregationFactor</w:t>
      </w:r>
      <w:r w:rsidRPr="0065595D">
        <w:rPr>
          <w:rFonts w:asciiTheme="majorBidi" w:hAnsiTheme="majorBidi" w:cstheme="majorBidi"/>
          <w:b/>
          <w:bCs/>
        </w:rPr>
        <w:t xml:space="preserve"> &gt;1, none of actual receptions is received within the set of </w:t>
      </w:r>
      <w:r w:rsidRPr="0065595D">
        <w:rPr>
          <w:rFonts w:asciiTheme="majorBidi" w:hAnsiTheme="majorBidi" w:cstheme="majorBidi"/>
          <w:b/>
          <w:bCs/>
          <w:i/>
          <w:iCs/>
        </w:rPr>
        <w:t>n</w:t>
      </w:r>
      <w:r w:rsidRPr="0065595D">
        <w:rPr>
          <w:rFonts w:asciiTheme="majorBidi" w:hAnsiTheme="majorBidi" w:cstheme="majorBidi"/>
          <w:b/>
          <w:bCs/>
          <w:i/>
          <w:iCs/>
          <w:vertAlign w:val="subscript"/>
        </w:rPr>
        <w:t>D</w:t>
      </w:r>
      <w:r w:rsidRPr="0065595D">
        <w:rPr>
          <w:rFonts w:asciiTheme="majorBidi" w:hAnsiTheme="majorBidi" w:cstheme="majorBidi"/>
          <w:b/>
          <w:bCs/>
        </w:rPr>
        <w:t xml:space="preserve"> slots</w:t>
      </w:r>
      <w:r w:rsidR="0065595D">
        <w:rPr>
          <w:rFonts w:asciiTheme="majorBidi" w:hAnsiTheme="majorBidi" w:cstheme="majorBidi"/>
          <w:b/>
          <w:bCs/>
        </w:rPr>
        <w:t>.</w:t>
      </w:r>
    </w:p>
    <w:p w14:paraId="6D9A872E" w14:textId="43AEB118" w:rsidR="00C97394" w:rsidRDefault="006507A8" w:rsidP="00C97394">
      <w:pPr>
        <w:pStyle w:val="Heading1"/>
        <w:jc w:val="both"/>
      </w:pPr>
      <w:r>
        <w:t>7</w:t>
      </w:r>
      <w:r w:rsidR="00C97394" w:rsidRPr="00CC27F5">
        <w:tab/>
      </w:r>
      <w:r w:rsidR="00C97394">
        <w:t>References</w:t>
      </w:r>
    </w:p>
    <w:p w14:paraId="66D27763" w14:textId="4CF9B996" w:rsidR="00C97394" w:rsidRPr="00F85A8E" w:rsidRDefault="00F85A8E" w:rsidP="00C97394">
      <w:pPr>
        <w:rPr>
          <w:b/>
          <w:bCs/>
          <w:lang w:val="en-GB"/>
        </w:rPr>
      </w:pPr>
      <w:r w:rsidRPr="00F85A8E">
        <w:rPr>
          <w:b/>
          <w:bCs/>
          <w:lang w:val="en-GB"/>
        </w:rPr>
        <w:t xml:space="preserve">[1] </w:t>
      </w:r>
      <w:r w:rsidR="00C97394" w:rsidRPr="00F85A8E">
        <w:rPr>
          <w:b/>
          <w:bCs/>
          <w:lang w:val="en-GB"/>
        </w:rPr>
        <w:t xml:space="preserve">R2-2004121, “LS on Intra-UE prioritization” </w:t>
      </w:r>
    </w:p>
    <w:p w14:paraId="1026F0E2" w14:textId="77777777" w:rsidR="002E5082" w:rsidRPr="002E5082" w:rsidRDefault="002E5082" w:rsidP="002E5082">
      <w:pPr>
        <w:rPr>
          <w:lang w:val="en-GB"/>
        </w:rPr>
      </w:pPr>
    </w:p>
    <w:sectPr w:rsidR="002E5082" w:rsidRPr="002E5082" w:rsidSect="00E054B7">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7E79" w14:textId="77777777" w:rsidR="008C17AE" w:rsidRDefault="008C17AE">
      <w:r>
        <w:separator/>
      </w:r>
    </w:p>
  </w:endnote>
  <w:endnote w:type="continuationSeparator" w:id="0">
    <w:p w14:paraId="5A4E4ADE" w14:textId="77777777" w:rsidR="008C17AE" w:rsidRDefault="008C17AE">
      <w:r>
        <w:continuationSeparator/>
      </w:r>
    </w:p>
  </w:endnote>
  <w:endnote w:type="continuationNotice" w:id="1">
    <w:p w14:paraId="3F8AF4C5" w14:textId="77777777" w:rsidR="008C17AE" w:rsidRDefault="008C1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Qualcomm Office Regular">
    <w:altName w:val="Calibri"/>
    <w:panose1 w:val="020B0503030202060203"/>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8C17AE" w:rsidRDefault="008C17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8C17AE" w:rsidRDefault="008C17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8C17AE" w:rsidRDefault="008C17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A64CB" w14:textId="77777777" w:rsidR="006507A8" w:rsidRDefault="00650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0C75F" w14:textId="77777777" w:rsidR="008C17AE" w:rsidRDefault="008C17AE">
      <w:r>
        <w:separator/>
      </w:r>
    </w:p>
  </w:footnote>
  <w:footnote w:type="continuationSeparator" w:id="0">
    <w:p w14:paraId="06C9FC5F" w14:textId="77777777" w:rsidR="008C17AE" w:rsidRDefault="008C17AE">
      <w:r>
        <w:continuationSeparator/>
      </w:r>
    </w:p>
  </w:footnote>
  <w:footnote w:type="continuationNotice" w:id="1">
    <w:p w14:paraId="6860C9E0" w14:textId="77777777" w:rsidR="008C17AE" w:rsidRDefault="008C1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8C17AE" w:rsidRDefault="008C17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8490" w14:textId="77777777" w:rsidR="006507A8" w:rsidRDefault="00650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8FE5A" w14:textId="77777777" w:rsidR="006507A8" w:rsidRDefault="00650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3pt;height:16.3pt" o:bullet="t">
        <v:imagedata r:id="rId1" o:title="art1C94"/>
      </v:shape>
    </w:pict>
  </w:numPicBullet>
  <w:abstractNum w:abstractNumId="0" w15:restartNumberingAfterBreak="0">
    <w:nsid w:val="00C52BA3"/>
    <w:multiLevelType w:val="hybridMultilevel"/>
    <w:tmpl w:val="73C26550"/>
    <w:lvl w:ilvl="0" w:tplc="2640C102">
      <w:start w:val="1"/>
      <w:numFmt w:val="bullet"/>
      <w:lvlText w:val="•"/>
      <w:lvlJc w:val="left"/>
      <w:pPr>
        <w:tabs>
          <w:tab w:val="num" w:pos="720"/>
        </w:tabs>
        <w:ind w:left="720" w:hanging="360"/>
      </w:pPr>
      <w:rPr>
        <w:rFonts w:ascii="Arial" w:hAnsi="Arial" w:hint="default"/>
      </w:rPr>
    </w:lvl>
    <w:lvl w:ilvl="1" w:tplc="0EC8839E">
      <w:numFmt w:val="bullet"/>
      <w:lvlText w:val="◦"/>
      <w:lvlJc w:val="left"/>
      <w:pPr>
        <w:tabs>
          <w:tab w:val="num" w:pos="1440"/>
        </w:tabs>
        <w:ind w:left="1440" w:hanging="360"/>
      </w:pPr>
      <w:rPr>
        <w:rFonts w:ascii="Microsoft Sans Serif" w:hAnsi="Microsoft Sans Serif" w:hint="default"/>
      </w:rPr>
    </w:lvl>
    <w:lvl w:ilvl="2" w:tplc="D97E2F6E">
      <w:numFmt w:val="bullet"/>
      <w:lvlText w:val="•"/>
      <w:lvlJc w:val="left"/>
      <w:pPr>
        <w:tabs>
          <w:tab w:val="num" w:pos="2160"/>
        </w:tabs>
        <w:ind w:left="2160" w:hanging="360"/>
      </w:pPr>
      <w:rPr>
        <w:rFonts w:ascii="Microsoft Sans Serif" w:hAnsi="Microsoft Sans Serif" w:hint="default"/>
      </w:rPr>
    </w:lvl>
    <w:lvl w:ilvl="3" w:tplc="1A7EAB6A">
      <w:numFmt w:val="bullet"/>
      <w:lvlText w:val="◦"/>
      <w:lvlJc w:val="left"/>
      <w:pPr>
        <w:tabs>
          <w:tab w:val="num" w:pos="2880"/>
        </w:tabs>
        <w:ind w:left="2880" w:hanging="360"/>
      </w:pPr>
      <w:rPr>
        <w:rFonts w:ascii="Microsoft Sans Serif" w:hAnsi="Microsoft Sans Serif" w:hint="default"/>
      </w:rPr>
    </w:lvl>
    <w:lvl w:ilvl="4" w:tplc="8BF6C3BE" w:tentative="1">
      <w:start w:val="1"/>
      <w:numFmt w:val="bullet"/>
      <w:lvlText w:val="•"/>
      <w:lvlJc w:val="left"/>
      <w:pPr>
        <w:tabs>
          <w:tab w:val="num" w:pos="3600"/>
        </w:tabs>
        <w:ind w:left="3600" w:hanging="360"/>
      </w:pPr>
      <w:rPr>
        <w:rFonts w:ascii="Arial" w:hAnsi="Arial" w:hint="default"/>
      </w:rPr>
    </w:lvl>
    <w:lvl w:ilvl="5" w:tplc="073CD09E" w:tentative="1">
      <w:start w:val="1"/>
      <w:numFmt w:val="bullet"/>
      <w:lvlText w:val="•"/>
      <w:lvlJc w:val="left"/>
      <w:pPr>
        <w:tabs>
          <w:tab w:val="num" w:pos="4320"/>
        </w:tabs>
        <w:ind w:left="4320" w:hanging="360"/>
      </w:pPr>
      <w:rPr>
        <w:rFonts w:ascii="Arial" w:hAnsi="Arial" w:hint="default"/>
      </w:rPr>
    </w:lvl>
    <w:lvl w:ilvl="6" w:tplc="B9BC122E" w:tentative="1">
      <w:start w:val="1"/>
      <w:numFmt w:val="bullet"/>
      <w:lvlText w:val="•"/>
      <w:lvlJc w:val="left"/>
      <w:pPr>
        <w:tabs>
          <w:tab w:val="num" w:pos="5040"/>
        </w:tabs>
        <w:ind w:left="5040" w:hanging="360"/>
      </w:pPr>
      <w:rPr>
        <w:rFonts w:ascii="Arial" w:hAnsi="Arial" w:hint="default"/>
      </w:rPr>
    </w:lvl>
    <w:lvl w:ilvl="7" w:tplc="C3B8F080" w:tentative="1">
      <w:start w:val="1"/>
      <w:numFmt w:val="bullet"/>
      <w:lvlText w:val="•"/>
      <w:lvlJc w:val="left"/>
      <w:pPr>
        <w:tabs>
          <w:tab w:val="num" w:pos="5760"/>
        </w:tabs>
        <w:ind w:left="5760" w:hanging="360"/>
      </w:pPr>
      <w:rPr>
        <w:rFonts w:ascii="Arial" w:hAnsi="Arial" w:hint="default"/>
      </w:rPr>
    </w:lvl>
    <w:lvl w:ilvl="8" w:tplc="1BDE6C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D54"/>
    <w:multiLevelType w:val="hybridMultilevel"/>
    <w:tmpl w:val="912A8C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545ECD"/>
    <w:multiLevelType w:val="hybridMultilevel"/>
    <w:tmpl w:val="6BAAB740"/>
    <w:lvl w:ilvl="0" w:tplc="9046317E">
      <w:start w:val="1"/>
      <w:numFmt w:val="bullet"/>
      <w:lvlText w:val="◦"/>
      <w:lvlJc w:val="left"/>
      <w:pPr>
        <w:tabs>
          <w:tab w:val="num" w:pos="360"/>
        </w:tabs>
        <w:ind w:left="360" w:hanging="360"/>
      </w:pPr>
      <w:rPr>
        <w:rFonts w:ascii="Microsoft Sans Serif" w:hAnsi="Microsoft Sans Serif" w:hint="default"/>
      </w:rPr>
    </w:lvl>
    <w:lvl w:ilvl="1" w:tplc="19E480A6">
      <w:start w:val="1"/>
      <w:numFmt w:val="bullet"/>
      <w:lvlText w:val="◦"/>
      <w:lvlJc w:val="left"/>
      <w:pPr>
        <w:tabs>
          <w:tab w:val="num" w:pos="1080"/>
        </w:tabs>
        <w:ind w:left="1080" w:hanging="360"/>
      </w:pPr>
      <w:rPr>
        <w:rFonts w:ascii="Microsoft Sans Serif" w:hAnsi="Microsoft Sans Serif" w:hint="default"/>
      </w:rPr>
    </w:lvl>
    <w:lvl w:ilvl="2" w:tplc="EE0CCAFA">
      <w:numFmt w:val="bullet"/>
      <w:lvlText w:val="•"/>
      <w:lvlJc w:val="left"/>
      <w:pPr>
        <w:tabs>
          <w:tab w:val="num" w:pos="1800"/>
        </w:tabs>
        <w:ind w:left="1800" w:hanging="360"/>
      </w:pPr>
      <w:rPr>
        <w:rFonts w:ascii="Microsoft Sans Serif" w:hAnsi="Microsoft Sans Serif" w:hint="default"/>
      </w:rPr>
    </w:lvl>
    <w:lvl w:ilvl="3" w:tplc="8EBC4710" w:tentative="1">
      <w:start w:val="1"/>
      <w:numFmt w:val="bullet"/>
      <w:lvlText w:val="◦"/>
      <w:lvlJc w:val="left"/>
      <w:pPr>
        <w:tabs>
          <w:tab w:val="num" w:pos="2520"/>
        </w:tabs>
        <w:ind w:left="2520" w:hanging="360"/>
      </w:pPr>
      <w:rPr>
        <w:rFonts w:ascii="Microsoft Sans Serif" w:hAnsi="Microsoft Sans Serif" w:hint="default"/>
      </w:rPr>
    </w:lvl>
    <w:lvl w:ilvl="4" w:tplc="7EAE7B32" w:tentative="1">
      <w:start w:val="1"/>
      <w:numFmt w:val="bullet"/>
      <w:lvlText w:val="◦"/>
      <w:lvlJc w:val="left"/>
      <w:pPr>
        <w:tabs>
          <w:tab w:val="num" w:pos="3240"/>
        </w:tabs>
        <w:ind w:left="3240" w:hanging="360"/>
      </w:pPr>
      <w:rPr>
        <w:rFonts w:ascii="Microsoft Sans Serif" w:hAnsi="Microsoft Sans Serif" w:hint="default"/>
      </w:rPr>
    </w:lvl>
    <w:lvl w:ilvl="5" w:tplc="BFF24728" w:tentative="1">
      <w:start w:val="1"/>
      <w:numFmt w:val="bullet"/>
      <w:lvlText w:val="◦"/>
      <w:lvlJc w:val="left"/>
      <w:pPr>
        <w:tabs>
          <w:tab w:val="num" w:pos="3960"/>
        </w:tabs>
        <w:ind w:left="3960" w:hanging="360"/>
      </w:pPr>
      <w:rPr>
        <w:rFonts w:ascii="Microsoft Sans Serif" w:hAnsi="Microsoft Sans Serif" w:hint="default"/>
      </w:rPr>
    </w:lvl>
    <w:lvl w:ilvl="6" w:tplc="4BCAD958" w:tentative="1">
      <w:start w:val="1"/>
      <w:numFmt w:val="bullet"/>
      <w:lvlText w:val="◦"/>
      <w:lvlJc w:val="left"/>
      <w:pPr>
        <w:tabs>
          <w:tab w:val="num" w:pos="4680"/>
        </w:tabs>
        <w:ind w:left="4680" w:hanging="360"/>
      </w:pPr>
      <w:rPr>
        <w:rFonts w:ascii="Microsoft Sans Serif" w:hAnsi="Microsoft Sans Serif" w:hint="default"/>
      </w:rPr>
    </w:lvl>
    <w:lvl w:ilvl="7" w:tplc="815C2754" w:tentative="1">
      <w:start w:val="1"/>
      <w:numFmt w:val="bullet"/>
      <w:lvlText w:val="◦"/>
      <w:lvlJc w:val="left"/>
      <w:pPr>
        <w:tabs>
          <w:tab w:val="num" w:pos="5400"/>
        </w:tabs>
        <w:ind w:left="5400" w:hanging="360"/>
      </w:pPr>
      <w:rPr>
        <w:rFonts w:ascii="Microsoft Sans Serif" w:hAnsi="Microsoft Sans Serif" w:hint="default"/>
      </w:rPr>
    </w:lvl>
    <w:lvl w:ilvl="8" w:tplc="3CB2F416" w:tentative="1">
      <w:start w:val="1"/>
      <w:numFmt w:val="bullet"/>
      <w:lvlText w:val="◦"/>
      <w:lvlJc w:val="left"/>
      <w:pPr>
        <w:tabs>
          <w:tab w:val="num" w:pos="6120"/>
        </w:tabs>
        <w:ind w:left="6120" w:hanging="360"/>
      </w:pPr>
      <w:rPr>
        <w:rFonts w:ascii="Microsoft Sans Serif" w:hAnsi="Microsoft Sans Serif" w:hint="default"/>
      </w:rPr>
    </w:lvl>
  </w:abstractNum>
  <w:abstractNum w:abstractNumId="4"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tentative="1">
      <w:start w:val="1"/>
      <w:numFmt w:val="bullet"/>
      <w:lvlText w:val=""/>
      <w:lvlJc w:val="left"/>
      <w:pPr>
        <w:tabs>
          <w:tab w:val="num" w:pos="2160"/>
        </w:tabs>
        <w:ind w:left="2160" w:hanging="360"/>
      </w:pPr>
      <w:rPr>
        <w:rFonts w:ascii="Symbol" w:hAnsi="Symbol" w:hint="default"/>
      </w:rPr>
    </w:lvl>
    <w:lvl w:ilvl="3" w:tplc="A06A7B4C" w:tentative="1">
      <w:start w:val="1"/>
      <w:numFmt w:val="bullet"/>
      <w:lvlText w:val=""/>
      <w:lvlJc w:val="left"/>
      <w:pPr>
        <w:tabs>
          <w:tab w:val="num" w:pos="2880"/>
        </w:tabs>
        <w:ind w:left="2880" w:hanging="360"/>
      </w:pPr>
      <w:rPr>
        <w:rFonts w:ascii="Symbol" w:hAnsi="Symbol" w:hint="default"/>
      </w:rPr>
    </w:lvl>
    <w:lvl w:ilvl="4" w:tplc="83B8CE5C" w:tentative="1">
      <w:start w:val="1"/>
      <w:numFmt w:val="bullet"/>
      <w:lvlText w:val=""/>
      <w:lvlJc w:val="left"/>
      <w:pPr>
        <w:tabs>
          <w:tab w:val="num" w:pos="3600"/>
        </w:tabs>
        <w:ind w:left="3600" w:hanging="360"/>
      </w:pPr>
      <w:rPr>
        <w:rFonts w:ascii="Symbol" w:hAnsi="Symbol" w:hint="default"/>
      </w:rPr>
    </w:lvl>
    <w:lvl w:ilvl="5" w:tplc="4D4E0028" w:tentative="1">
      <w:start w:val="1"/>
      <w:numFmt w:val="bullet"/>
      <w:lvlText w:val=""/>
      <w:lvlJc w:val="left"/>
      <w:pPr>
        <w:tabs>
          <w:tab w:val="num" w:pos="4320"/>
        </w:tabs>
        <w:ind w:left="4320" w:hanging="360"/>
      </w:pPr>
      <w:rPr>
        <w:rFonts w:ascii="Symbol" w:hAnsi="Symbol" w:hint="default"/>
      </w:rPr>
    </w:lvl>
    <w:lvl w:ilvl="6" w:tplc="5E2E8A70" w:tentative="1">
      <w:start w:val="1"/>
      <w:numFmt w:val="bullet"/>
      <w:lvlText w:val=""/>
      <w:lvlJc w:val="left"/>
      <w:pPr>
        <w:tabs>
          <w:tab w:val="num" w:pos="5040"/>
        </w:tabs>
        <w:ind w:left="5040" w:hanging="360"/>
      </w:pPr>
      <w:rPr>
        <w:rFonts w:ascii="Symbol" w:hAnsi="Symbol" w:hint="default"/>
      </w:rPr>
    </w:lvl>
    <w:lvl w:ilvl="7" w:tplc="92FAF5A2" w:tentative="1">
      <w:start w:val="1"/>
      <w:numFmt w:val="bullet"/>
      <w:lvlText w:val=""/>
      <w:lvlJc w:val="left"/>
      <w:pPr>
        <w:tabs>
          <w:tab w:val="num" w:pos="5760"/>
        </w:tabs>
        <w:ind w:left="5760" w:hanging="360"/>
      </w:pPr>
      <w:rPr>
        <w:rFonts w:ascii="Symbol" w:hAnsi="Symbol" w:hint="default"/>
      </w:rPr>
    </w:lvl>
    <w:lvl w:ilvl="8" w:tplc="EB9E95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0FF84DF6"/>
    <w:multiLevelType w:val="hybridMultilevel"/>
    <w:tmpl w:val="4A76119A"/>
    <w:lvl w:ilvl="0" w:tplc="B6E0281E">
      <w:start w:val="1"/>
      <w:numFmt w:val="bullet"/>
      <w:lvlText w:val="◦"/>
      <w:lvlJc w:val="left"/>
      <w:pPr>
        <w:tabs>
          <w:tab w:val="num" w:pos="720"/>
        </w:tabs>
        <w:ind w:left="720" w:hanging="360"/>
      </w:pPr>
      <w:rPr>
        <w:rFonts w:ascii="Microsoft Sans Serif" w:hAnsi="Microsoft Sans Serif" w:hint="default"/>
      </w:rPr>
    </w:lvl>
    <w:lvl w:ilvl="1" w:tplc="8854856A">
      <w:start w:val="1"/>
      <w:numFmt w:val="bullet"/>
      <w:lvlText w:val="◦"/>
      <w:lvlJc w:val="left"/>
      <w:pPr>
        <w:tabs>
          <w:tab w:val="num" w:pos="1440"/>
        </w:tabs>
        <w:ind w:left="1440" w:hanging="360"/>
      </w:pPr>
      <w:rPr>
        <w:rFonts w:ascii="Microsoft Sans Serif" w:hAnsi="Microsoft Sans Serif" w:hint="default"/>
      </w:rPr>
    </w:lvl>
    <w:lvl w:ilvl="2" w:tplc="A3068930" w:tentative="1">
      <w:start w:val="1"/>
      <w:numFmt w:val="bullet"/>
      <w:lvlText w:val="◦"/>
      <w:lvlJc w:val="left"/>
      <w:pPr>
        <w:tabs>
          <w:tab w:val="num" w:pos="2160"/>
        </w:tabs>
        <w:ind w:left="2160" w:hanging="360"/>
      </w:pPr>
      <w:rPr>
        <w:rFonts w:ascii="Microsoft Sans Serif" w:hAnsi="Microsoft Sans Serif" w:hint="default"/>
      </w:rPr>
    </w:lvl>
    <w:lvl w:ilvl="3" w:tplc="6AB8A8A4" w:tentative="1">
      <w:start w:val="1"/>
      <w:numFmt w:val="bullet"/>
      <w:lvlText w:val="◦"/>
      <w:lvlJc w:val="left"/>
      <w:pPr>
        <w:tabs>
          <w:tab w:val="num" w:pos="2880"/>
        </w:tabs>
        <w:ind w:left="2880" w:hanging="360"/>
      </w:pPr>
      <w:rPr>
        <w:rFonts w:ascii="Microsoft Sans Serif" w:hAnsi="Microsoft Sans Serif" w:hint="default"/>
      </w:rPr>
    </w:lvl>
    <w:lvl w:ilvl="4" w:tplc="0FB27AA8" w:tentative="1">
      <w:start w:val="1"/>
      <w:numFmt w:val="bullet"/>
      <w:lvlText w:val="◦"/>
      <w:lvlJc w:val="left"/>
      <w:pPr>
        <w:tabs>
          <w:tab w:val="num" w:pos="3600"/>
        </w:tabs>
        <w:ind w:left="3600" w:hanging="360"/>
      </w:pPr>
      <w:rPr>
        <w:rFonts w:ascii="Microsoft Sans Serif" w:hAnsi="Microsoft Sans Serif" w:hint="default"/>
      </w:rPr>
    </w:lvl>
    <w:lvl w:ilvl="5" w:tplc="0826F3FE" w:tentative="1">
      <w:start w:val="1"/>
      <w:numFmt w:val="bullet"/>
      <w:lvlText w:val="◦"/>
      <w:lvlJc w:val="left"/>
      <w:pPr>
        <w:tabs>
          <w:tab w:val="num" w:pos="4320"/>
        </w:tabs>
        <w:ind w:left="4320" w:hanging="360"/>
      </w:pPr>
      <w:rPr>
        <w:rFonts w:ascii="Microsoft Sans Serif" w:hAnsi="Microsoft Sans Serif" w:hint="default"/>
      </w:rPr>
    </w:lvl>
    <w:lvl w:ilvl="6" w:tplc="F6D61862" w:tentative="1">
      <w:start w:val="1"/>
      <w:numFmt w:val="bullet"/>
      <w:lvlText w:val="◦"/>
      <w:lvlJc w:val="left"/>
      <w:pPr>
        <w:tabs>
          <w:tab w:val="num" w:pos="5040"/>
        </w:tabs>
        <w:ind w:left="5040" w:hanging="360"/>
      </w:pPr>
      <w:rPr>
        <w:rFonts w:ascii="Microsoft Sans Serif" w:hAnsi="Microsoft Sans Serif" w:hint="default"/>
      </w:rPr>
    </w:lvl>
    <w:lvl w:ilvl="7" w:tplc="C9DED078" w:tentative="1">
      <w:start w:val="1"/>
      <w:numFmt w:val="bullet"/>
      <w:lvlText w:val="◦"/>
      <w:lvlJc w:val="left"/>
      <w:pPr>
        <w:tabs>
          <w:tab w:val="num" w:pos="5760"/>
        </w:tabs>
        <w:ind w:left="5760" w:hanging="360"/>
      </w:pPr>
      <w:rPr>
        <w:rFonts w:ascii="Microsoft Sans Serif" w:hAnsi="Microsoft Sans Serif" w:hint="default"/>
      </w:rPr>
    </w:lvl>
    <w:lvl w:ilvl="8" w:tplc="346C69D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13278B"/>
    <w:multiLevelType w:val="hybridMultilevel"/>
    <w:tmpl w:val="6242E060"/>
    <w:lvl w:ilvl="0" w:tplc="6D00FDD8">
      <w:start w:val="1"/>
      <w:numFmt w:val="bullet"/>
      <w:lvlText w:val="•"/>
      <w:lvlJc w:val="left"/>
      <w:pPr>
        <w:tabs>
          <w:tab w:val="num" w:pos="720"/>
        </w:tabs>
        <w:ind w:left="720" w:hanging="360"/>
      </w:pPr>
      <w:rPr>
        <w:rFonts w:ascii="Arial" w:hAnsi="Arial" w:hint="default"/>
      </w:rPr>
    </w:lvl>
    <w:lvl w:ilvl="1" w:tplc="EB4E9340">
      <w:start w:val="1"/>
      <w:numFmt w:val="bullet"/>
      <w:lvlText w:val="•"/>
      <w:lvlJc w:val="left"/>
      <w:pPr>
        <w:tabs>
          <w:tab w:val="num" w:pos="1440"/>
        </w:tabs>
        <w:ind w:left="1440" w:hanging="360"/>
      </w:pPr>
      <w:rPr>
        <w:rFonts w:ascii="Arial" w:hAnsi="Arial" w:hint="default"/>
      </w:rPr>
    </w:lvl>
    <w:lvl w:ilvl="2" w:tplc="66D09AFA" w:tentative="1">
      <w:start w:val="1"/>
      <w:numFmt w:val="bullet"/>
      <w:lvlText w:val="•"/>
      <w:lvlJc w:val="left"/>
      <w:pPr>
        <w:tabs>
          <w:tab w:val="num" w:pos="2160"/>
        </w:tabs>
        <w:ind w:left="2160" w:hanging="360"/>
      </w:pPr>
      <w:rPr>
        <w:rFonts w:ascii="Arial" w:hAnsi="Arial" w:hint="default"/>
      </w:rPr>
    </w:lvl>
    <w:lvl w:ilvl="3" w:tplc="E6A01ACE" w:tentative="1">
      <w:start w:val="1"/>
      <w:numFmt w:val="bullet"/>
      <w:lvlText w:val="•"/>
      <w:lvlJc w:val="left"/>
      <w:pPr>
        <w:tabs>
          <w:tab w:val="num" w:pos="2880"/>
        </w:tabs>
        <w:ind w:left="2880" w:hanging="360"/>
      </w:pPr>
      <w:rPr>
        <w:rFonts w:ascii="Arial" w:hAnsi="Arial" w:hint="default"/>
      </w:rPr>
    </w:lvl>
    <w:lvl w:ilvl="4" w:tplc="B498CDF6" w:tentative="1">
      <w:start w:val="1"/>
      <w:numFmt w:val="bullet"/>
      <w:lvlText w:val="•"/>
      <w:lvlJc w:val="left"/>
      <w:pPr>
        <w:tabs>
          <w:tab w:val="num" w:pos="3600"/>
        </w:tabs>
        <w:ind w:left="3600" w:hanging="360"/>
      </w:pPr>
      <w:rPr>
        <w:rFonts w:ascii="Arial" w:hAnsi="Arial" w:hint="default"/>
      </w:rPr>
    </w:lvl>
    <w:lvl w:ilvl="5" w:tplc="FBE04652" w:tentative="1">
      <w:start w:val="1"/>
      <w:numFmt w:val="bullet"/>
      <w:lvlText w:val="•"/>
      <w:lvlJc w:val="left"/>
      <w:pPr>
        <w:tabs>
          <w:tab w:val="num" w:pos="4320"/>
        </w:tabs>
        <w:ind w:left="4320" w:hanging="360"/>
      </w:pPr>
      <w:rPr>
        <w:rFonts w:ascii="Arial" w:hAnsi="Arial" w:hint="default"/>
      </w:rPr>
    </w:lvl>
    <w:lvl w:ilvl="6" w:tplc="30E65BAA" w:tentative="1">
      <w:start w:val="1"/>
      <w:numFmt w:val="bullet"/>
      <w:lvlText w:val="•"/>
      <w:lvlJc w:val="left"/>
      <w:pPr>
        <w:tabs>
          <w:tab w:val="num" w:pos="5040"/>
        </w:tabs>
        <w:ind w:left="5040" w:hanging="360"/>
      </w:pPr>
      <w:rPr>
        <w:rFonts w:ascii="Arial" w:hAnsi="Arial" w:hint="default"/>
      </w:rPr>
    </w:lvl>
    <w:lvl w:ilvl="7" w:tplc="008AE6F4" w:tentative="1">
      <w:start w:val="1"/>
      <w:numFmt w:val="bullet"/>
      <w:lvlText w:val="•"/>
      <w:lvlJc w:val="left"/>
      <w:pPr>
        <w:tabs>
          <w:tab w:val="num" w:pos="5760"/>
        </w:tabs>
        <w:ind w:left="5760" w:hanging="360"/>
      </w:pPr>
      <w:rPr>
        <w:rFonts w:ascii="Arial" w:hAnsi="Arial" w:hint="default"/>
      </w:rPr>
    </w:lvl>
    <w:lvl w:ilvl="8" w:tplc="BCFE05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1"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145AE"/>
    <w:multiLevelType w:val="hybridMultilevel"/>
    <w:tmpl w:val="CFE2CEC8"/>
    <w:lvl w:ilvl="0" w:tplc="5EB8353E">
      <w:start w:val="1"/>
      <w:numFmt w:val="bullet"/>
      <w:lvlText w:val="•"/>
      <w:lvlJc w:val="left"/>
      <w:pPr>
        <w:tabs>
          <w:tab w:val="num" w:pos="360"/>
        </w:tabs>
        <w:ind w:left="360" w:hanging="360"/>
      </w:pPr>
      <w:rPr>
        <w:rFonts w:ascii="Arial" w:hAnsi="Arial" w:hint="default"/>
      </w:rPr>
    </w:lvl>
    <w:lvl w:ilvl="1" w:tplc="13BEAA0C">
      <w:numFmt w:val="bullet"/>
      <w:lvlText w:val="◦"/>
      <w:lvlJc w:val="left"/>
      <w:pPr>
        <w:tabs>
          <w:tab w:val="num" w:pos="1080"/>
        </w:tabs>
        <w:ind w:left="1080" w:hanging="360"/>
      </w:pPr>
      <w:rPr>
        <w:rFonts w:ascii="Microsoft Sans Serif" w:hAnsi="Microsoft Sans Serif" w:hint="default"/>
      </w:rPr>
    </w:lvl>
    <w:lvl w:ilvl="2" w:tplc="05E4602E">
      <w:numFmt w:val="bullet"/>
      <w:lvlText w:val="•"/>
      <w:lvlJc w:val="left"/>
      <w:pPr>
        <w:tabs>
          <w:tab w:val="num" w:pos="1800"/>
        </w:tabs>
        <w:ind w:left="1800" w:hanging="360"/>
      </w:pPr>
      <w:rPr>
        <w:rFonts w:ascii="Microsoft Sans Serif" w:hAnsi="Microsoft Sans Serif" w:hint="default"/>
      </w:rPr>
    </w:lvl>
    <w:lvl w:ilvl="3" w:tplc="33524FB8">
      <w:start w:val="1"/>
      <w:numFmt w:val="bullet"/>
      <w:lvlText w:val="•"/>
      <w:lvlJc w:val="left"/>
      <w:pPr>
        <w:tabs>
          <w:tab w:val="num" w:pos="2520"/>
        </w:tabs>
        <w:ind w:left="2520" w:hanging="360"/>
      </w:pPr>
      <w:rPr>
        <w:rFonts w:ascii="Arial" w:hAnsi="Arial" w:hint="default"/>
      </w:rPr>
    </w:lvl>
    <w:lvl w:ilvl="4" w:tplc="CDAA6F86" w:tentative="1">
      <w:start w:val="1"/>
      <w:numFmt w:val="bullet"/>
      <w:lvlText w:val="•"/>
      <w:lvlJc w:val="left"/>
      <w:pPr>
        <w:tabs>
          <w:tab w:val="num" w:pos="3240"/>
        </w:tabs>
        <w:ind w:left="3240" w:hanging="360"/>
      </w:pPr>
      <w:rPr>
        <w:rFonts w:ascii="Arial" w:hAnsi="Arial" w:hint="default"/>
      </w:rPr>
    </w:lvl>
    <w:lvl w:ilvl="5" w:tplc="F318978A" w:tentative="1">
      <w:start w:val="1"/>
      <w:numFmt w:val="bullet"/>
      <w:lvlText w:val="•"/>
      <w:lvlJc w:val="left"/>
      <w:pPr>
        <w:tabs>
          <w:tab w:val="num" w:pos="3960"/>
        </w:tabs>
        <w:ind w:left="3960" w:hanging="360"/>
      </w:pPr>
      <w:rPr>
        <w:rFonts w:ascii="Arial" w:hAnsi="Arial" w:hint="default"/>
      </w:rPr>
    </w:lvl>
    <w:lvl w:ilvl="6" w:tplc="38209A54" w:tentative="1">
      <w:start w:val="1"/>
      <w:numFmt w:val="bullet"/>
      <w:lvlText w:val="•"/>
      <w:lvlJc w:val="left"/>
      <w:pPr>
        <w:tabs>
          <w:tab w:val="num" w:pos="4680"/>
        </w:tabs>
        <w:ind w:left="4680" w:hanging="360"/>
      </w:pPr>
      <w:rPr>
        <w:rFonts w:ascii="Arial" w:hAnsi="Arial" w:hint="default"/>
      </w:rPr>
    </w:lvl>
    <w:lvl w:ilvl="7" w:tplc="ED42A108" w:tentative="1">
      <w:start w:val="1"/>
      <w:numFmt w:val="bullet"/>
      <w:lvlText w:val="•"/>
      <w:lvlJc w:val="left"/>
      <w:pPr>
        <w:tabs>
          <w:tab w:val="num" w:pos="5400"/>
        </w:tabs>
        <w:ind w:left="5400" w:hanging="360"/>
      </w:pPr>
      <w:rPr>
        <w:rFonts w:ascii="Arial" w:hAnsi="Arial" w:hint="default"/>
      </w:rPr>
    </w:lvl>
    <w:lvl w:ilvl="8" w:tplc="41DC059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48C2424"/>
    <w:multiLevelType w:val="hybridMultilevel"/>
    <w:tmpl w:val="87C4F4FC"/>
    <w:lvl w:ilvl="0" w:tplc="3092A37C">
      <w:start w:val="1"/>
      <w:numFmt w:val="bullet"/>
      <w:lvlText w:val="•"/>
      <w:lvlJc w:val="left"/>
      <w:pPr>
        <w:tabs>
          <w:tab w:val="num" w:pos="720"/>
        </w:tabs>
        <w:ind w:left="720" w:hanging="360"/>
      </w:pPr>
      <w:rPr>
        <w:rFonts w:ascii="Arial" w:hAnsi="Arial" w:hint="default"/>
      </w:rPr>
    </w:lvl>
    <w:lvl w:ilvl="1" w:tplc="5AF49B94">
      <w:numFmt w:val="bullet"/>
      <w:lvlText w:val="◦"/>
      <w:lvlJc w:val="left"/>
      <w:pPr>
        <w:tabs>
          <w:tab w:val="num" w:pos="1440"/>
        </w:tabs>
        <w:ind w:left="1440" w:hanging="360"/>
      </w:pPr>
      <w:rPr>
        <w:rFonts w:ascii="Microsoft Sans Serif" w:hAnsi="Microsoft Sans Serif" w:hint="default"/>
      </w:rPr>
    </w:lvl>
    <w:lvl w:ilvl="2" w:tplc="F16A181E">
      <w:numFmt w:val="bullet"/>
      <w:lvlText w:val="•"/>
      <w:lvlJc w:val="left"/>
      <w:pPr>
        <w:tabs>
          <w:tab w:val="num" w:pos="2160"/>
        </w:tabs>
        <w:ind w:left="2160" w:hanging="360"/>
      </w:pPr>
      <w:rPr>
        <w:rFonts w:ascii="Microsoft Sans Serif" w:hAnsi="Microsoft Sans Serif" w:hint="default"/>
      </w:rPr>
    </w:lvl>
    <w:lvl w:ilvl="3" w:tplc="ADB22E68" w:tentative="1">
      <w:start w:val="1"/>
      <w:numFmt w:val="bullet"/>
      <w:lvlText w:val="•"/>
      <w:lvlJc w:val="left"/>
      <w:pPr>
        <w:tabs>
          <w:tab w:val="num" w:pos="2880"/>
        </w:tabs>
        <w:ind w:left="2880" w:hanging="360"/>
      </w:pPr>
      <w:rPr>
        <w:rFonts w:ascii="Arial" w:hAnsi="Arial" w:hint="default"/>
      </w:rPr>
    </w:lvl>
    <w:lvl w:ilvl="4" w:tplc="C088BD04" w:tentative="1">
      <w:start w:val="1"/>
      <w:numFmt w:val="bullet"/>
      <w:lvlText w:val="•"/>
      <w:lvlJc w:val="left"/>
      <w:pPr>
        <w:tabs>
          <w:tab w:val="num" w:pos="3600"/>
        </w:tabs>
        <w:ind w:left="3600" w:hanging="360"/>
      </w:pPr>
      <w:rPr>
        <w:rFonts w:ascii="Arial" w:hAnsi="Arial" w:hint="default"/>
      </w:rPr>
    </w:lvl>
    <w:lvl w:ilvl="5" w:tplc="CADCDEF8" w:tentative="1">
      <w:start w:val="1"/>
      <w:numFmt w:val="bullet"/>
      <w:lvlText w:val="•"/>
      <w:lvlJc w:val="left"/>
      <w:pPr>
        <w:tabs>
          <w:tab w:val="num" w:pos="4320"/>
        </w:tabs>
        <w:ind w:left="4320" w:hanging="360"/>
      </w:pPr>
      <w:rPr>
        <w:rFonts w:ascii="Arial" w:hAnsi="Arial" w:hint="default"/>
      </w:rPr>
    </w:lvl>
    <w:lvl w:ilvl="6" w:tplc="8A9E6B3E" w:tentative="1">
      <w:start w:val="1"/>
      <w:numFmt w:val="bullet"/>
      <w:lvlText w:val="•"/>
      <w:lvlJc w:val="left"/>
      <w:pPr>
        <w:tabs>
          <w:tab w:val="num" w:pos="5040"/>
        </w:tabs>
        <w:ind w:left="5040" w:hanging="360"/>
      </w:pPr>
      <w:rPr>
        <w:rFonts w:ascii="Arial" w:hAnsi="Arial" w:hint="default"/>
      </w:rPr>
    </w:lvl>
    <w:lvl w:ilvl="7" w:tplc="959C188A" w:tentative="1">
      <w:start w:val="1"/>
      <w:numFmt w:val="bullet"/>
      <w:lvlText w:val="•"/>
      <w:lvlJc w:val="left"/>
      <w:pPr>
        <w:tabs>
          <w:tab w:val="num" w:pos="5760"/>
        </w:tabs>
        <w:ind w:left="5760" w:hanging="360"/>
      </w:pPr>
      <w:rPr>
        <w:rFonts w:ascii="Arial" w:hAnsi="Arial" w:hint="default"/>
      </w:rPr>
    </w:lvl>
    <w:lvl w:ilvl="8" w:tplc="E3D611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8330C80"/>
    <w:multiLevelType w:val="hybridMultilevel"/>
    <w:tmpl w:val="80D621B4"/>
    <w:lvl w:ilvl="0" w:tplc="3B80FA1C">
      <w:start w:val="1"/>
      <w:numFmt w:val="bullet"/>
      <w:lvlText w:val="•"/>
      <w:lvlJc w:val="left"/>
      <w:pPr>
        <w:tabs>
          <w:tab w:val="num" w:pos="720"/>
        </w:tabs>
        <w:ind w:left="720" w:hanging="360"/>
      </w:pPr>
      <w:rPr>
        <w:rFonts w:ascii="Arial" w:hAnsi="Arial" w:hint="default"/>
      </w:rPr>
    </w:lvl>
    <w:lvl w:ilvl="1" w:tplc="C8ECA33E">
      <w:start w:val="1"/>
      <w:numFmt w:val="bullet"/>
      <w:lvlText w:val="•"/>
      <w:lvlJc w:val="left"/>
      <w:pPr>
        <w:tabs>
          <w:tab w:val="num" w:pos="1440"/>
        </w:tabs>
        <w:ind w:left="1440" w:hanging="360"/>
      </w:pPr>
      <w:rPr>
        <w:rFonts w:ascii="Arial" w:hAnsi="Arial" w:hint="default"/>
      </w:rPr>
    </w:lvl>
    <w:lvl w:ilvl="2" w:tplc="F7F07970" w:tentative="1">
      <w:start w:val="1"/>
      <w:numFmt w:val="bullet"/>
      <w:lvlText w:val="•"/>
      <w:lvlJc w:val="left"/>
      <w:pPr>
        <w:tabs>
          <w:tab w:val="num" w:pos="2160"/>
        </w:tabs>
        <w:ind w:left="2160" w:hanging="360"/>
      </w:pPr>
      <w:rPr>
        <w:rFonts w:ascii="Arial" w:hAnsi="Arial" w:hint="default"/>
      </w:rPr>
    </w:lvl>
    <w:lvl w:ilvl="3" w:tplc="20388E92" w:tentative="1">
      <w:start w:val="1"/>
      <w:numFmt w:val="bullet"/>
      <w:lvlText w:val="•"/>
      <w:lvlJc w:val="left"/>
      <w:pPr>
        <w:tabs>
          <w:tab w:val="num" w:pos="2880"/>
        </w:tabs>
        <w:ind w:left="2880" w:hanging="360"/>
      </w:pPr>
      <w:rPr>
        <w:rFonts w:ascii="Arial" w:hAnsi="Arial" w:hint="default"/>
      </w:rPr>
    </w:lvl>
    <w:lvl w:ilvl="4" w:tplc="0BE25390" w:tentative="1">
      <w:start w:val="1"/>
      <w:numFmt w:val="bullet"/>
      <w:lvlText w:val="•"/>
      <w:lvlJc w:val="left"/>
      <w:pPr>
        <w:tabs>
          <w:tab w:val="num" w:pos="3600"/>
        </w:tabs>
        <w:ind w:left="3600" w:hanging="360"/>
      </w:pPr>
      <w:rPr>
        <w:rFonts w:ascii="Arial" w:hAnsi="Arial" w:hint="default"/>
      </w:rPr>
    </w:lvl>
    <w:lvl w:ilvl="5" w:tplc="3FA6314A" w:tentative="1">
      <w:start w:val="1"/>
      <w:numFmt w:val="bullet"/>
      <w:lvlText w:val="•"/>
      <w:lvlJc w:val="left"/>
      <w:pPr>
        <w:tabs>
          <w:tab w:val="num" w:pos="4320"/>
        </w:tabs>
        <w:ind w:left="4320" w:hanging="360"/>
      </w:pPr>
      <w:rPr>
        <w:rFonts w:ascii="Arial" w:hAnsi="Arial" w:hint="default"/>
      </w:rPr>
    </w:lvl>
    <w:lvl w:ilvl="6" w:tplc="65D2BE4E" w:tentative="1">
      <w:start w:val="1"/>
      <w:numFmt w:val="bullet"/>
      <w:lvlText w:val="•"/>
      <w:lvlJc w:val="left"/>
      <w:pPr>
        <w:tabs>
          <w:tab w:val="num" w:pos="5040"/>
        </w:tabs>
        <w:ind w:left="5040" w:hanging="360"/>
      </w:pPr>
      <w:rPr>
        <w:rFonts w:ascii="Arial" w:hAnsi="Arial" w:hint="default"/>
      </w:rPr>
    </w:lvl>
    <w:lvl w:ilvl="7" w:tplc="72021C16" w:tentative="1">
      <w:start w:val="1"/>
      <w:numFmt w:val="bullet"/>
      <w:lvlText w:val="•"/>
      <w:lvlJc w:val="left"/>
      <w:pPr>
        <w:tabs>
          <w:tab w:val="num" w:pos="5760"/>
        </w:tabs>
        <w:ind w:left="5760" w:hanging="360"/>
      </w:pPr>
      <w:rPr>
        <w:rFonts w:ascii="Arial" w:hAnsi="Arial" w:hint="default"/>
      </w:rPr>
    </w:lvl>
    <w:lvl w:ilvl="8" w:tplc="D13693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FF0017"/>
    <w:multiLevelType w:val="hybridMultilevel"/>
    <w:tmpl w:val="639CD564"/>
    <w:lvl w:ilvl="0" w:tplc="0A8602E0">
      <w:start w:val="1"/>
      <w:numFmt w:val="bullet"/>
      <w:lvlText w:val="•"/>
      <w:lvlJc w:val="left"/>
      <w:pPr>
        <w:tabs>
          <w:tab w:val="num" w:pos="720"/>
        </w:tabs>
        <w:ind w:left="720" w:hanging="360"/>
      </w:pPr>
      <w:rPr>
        <w:rFonts w:ascii="Arial" w:hAnsi="Arial" w:hint="default"/>
      </w:rPr>
    </w:lvl>
    <w:lvl w:ilvl="1" w:tplc="A18E5C9C" w:tentative="1">
      <w:start w:val="1"/>
      <w:numFmt w:val="bullet"/>
      <w:lvlText w:val="•"/>
      <w:lvlJc w:val="left"/>
      <w:pPr>
        <w:tabs>
          <w:tab w:val="num" w:pos="1440"/>
        </w:tabs>
        <w:ind w:left="1440" w:hanging="360"/>
      </w:pPr>
      <w:rPr>
        <w:rFonts w:ascii="Arial" w:hAnsi="Arial" w:hint="default"/>
      </w:rPr>
    </w:lvl>
    <w:lvl w:ilvl="2" w:tplc="30AC7FC0" w:tentative="1">
      <w:start w:val="1"/>
      <w:numFmt w:val="bullet"/>
      <w:lvlText w:val="•"/>
      <w:lvlJc w:val="left"/>
      <w:pPr>
        <w:tabs>
          <w:tab w:val="num" w:pos="2160"/>
        </w:tabs>
        <w:ind w:left="2160" w:hanging="360"/>
      </w:pPr>
      <w:rPr>
        <w:rFonts w:ascii="Arial" w:hAnsi="Arial" w:hint="default"/>
      </w:rPr>
    </w:lvl>
    <w:lvl w:ilvl="3" w:tplc="55423FEC" w:tentative="1">
      <w:start w:val="1"/>
      <w:numFmt w:val="bullet"/>
      <w:lvlText w:val="•"/>
      <w:lvlJc w:val="left"/>
      <w:pPr>
        <w:tabs>
          <w:tab w:val="num" w:pos="2880"/>
        </w:tabs>
        <w:ind w:left="2880" w:hanging="360"/>
      </w:pPr>
      <w:rPr>
        <w:rFonts w:ascii="Arial" w:hAnsi="Arial" w:hint="default"/>
      </w:rPr>
    </w:lvl>
    <w:lvl w:ilvl="4" w:tplc="AF0CE25E" w:tentative="1">
      <w:start w:val="1"/>
      <w:numFmt w:val="bullet"/>
      <w:lvlText w:val="•"/>
      <w:lvlJc w:val="left"/>
      <w:pPr>
        <w:tabs>
          <w:tab w:val="num" w:pos="3600"/>
        </w:tabs>
        <w:ind w:left="3600" w:hanging="360"/>
      </w:pPr>
      <w:rPr>
        <w:rFonts w:ascii="Arial" w:hAnsi="Arial" w:hint="default"/>
      </w:rPr>
    </w:lvl>
    <w:lvl w:ilvl="5" w:tplc="E0B87856" w:tentative="1">
      <w:start w:val="1"/>
      <w:numFmt w:val="bullet"/>
      <w:lvlText w:val="•"/>
      <w:lvlJc w:val="left"/>
      <w:pPr>
        <w:tabs>
          <w:tab w:val="num" w:pos="4320"/>
        </w:tabs>
        <w:ind w:left="4320" w:hanging="360"/>
      </w:pPr>
      <w:rPr>
        <w:rFonts w:ascii="Arial" w:hAnsi="Arial" w:hint="default"/>
      </w:rPr>
    </w:lvl>
    <w:lvl w:ilvl="6" w:tplc="079E9D22" w:tentative="1">
      <w:start w:val="1"/>
      <w:numFmt w:val="bullet"/>
      <w:lvlText w:val="•"/>
      <w:lvlJc w:val="left"/>
      <w:pPr>
        <w:tabs>
          <w:tab w:val="num" w:pos="5040"/>
        </w:tabs>
        <w:ind w:left="5040" w:hanging="360"/>
      </w:pPr>
      <w:rPr>
        <w:rFonts w:ascii="Arial" w:hAnsi="Arial" w:hint="default"/>
      </w:rPr>
    </w:lvl>
    <w:lvl w:ilvl="7" w:tplc="C2A8457A" w:tentative="1">
      <w:start w:val="1"/>
      <w:numFmt w:val="bullet"/>
      <w:lvlText w:val="•"/>
      <w:lvlJc w:val="left"/>
      <w:pPr>
        <w:tabs>
          <w:tab w:val="num" w:pos="5760"/>
        </w:tabs>
        <w:ind w:left="5760" w:hanging="360"/>
      </w:pPr>
      <w:rPr>
        <w:rFonts w:ascii="Arial" w:hAnsi="Arial" w:hint="default"/>
      </w:rPr>
    </w:lvl>
    <w:lvl w:ilvl="8" w:tplc="D5104B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357A2C"/>
    <w:multiLevelType w:val="hybridMultilevel"/>
    <w:tmpl w:val="13FC0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3142C"/>
    <w:multiLevelType w:val="hybridMultilevel"/>
    <w:tmpl w:val="1FE296E6"/>
    <w:lvl w:ilvl="0" w:tplc="5A2828D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3"/>
  </w:num>
  <w:num w:numId="4">
    <w:abstractNumId w:val="14"/>
  </w:num>
  <w:num w:numId="5">
    <w:abstractNumId w:val="8"/>
  </w:num>
  <w:num w:numId="6">
    <w:abstractNumId w:val="11"/>
  </w:num>
  <w:num w:numId="7">
    <w:abstractNumId w:val="7"/>
  </w:num>
  <w:num w:numId="8">
    <w:abstractNumId w:val="24"/>
  </w:num>
  <w:num w:numId="9">
    <w:abstractNumId w:val="26"/>
  </w:num>
  <w:num w:numId="10">
    <w:abstractNumId w:val="19"/>
  </w:num>
  <w:num w:numId="11">
    <w:abstractNumId w:val="5"/>
  </w:num>
  <w:num w:numId="12">
    <w:abstractNumId w:val="25"/>
  </w:num>
  <w:num w:numId="13">
    <w:abstractNumId w:val="28"/>
  </w:num>
  <w:num w:numId="14">
    <w:abstractNumId w:val="1"/>
  </w:num>
  <w:num w:numId="15">
    <w:abstractNumId w:val="18"/>
  </w:num>
  <w:num w:numId="16">
    <w:abstractNumId w:val="13"/>
  </w:num>
  <w:num w:numId="17">
    <w:abstractNumId w:val="4"/>
  </w:num>
  <w:num w:numId="18">
    <w:abstractNumId w:val="22"/>
  </w:num>
  <w:num w:numId="19">
    <w:abstractNumId w:val="2"/>
  </w:num>
  <w:num w:numId="20">
    <w:abstractNumId w:val="10"/>
  </w:num>
  <w:num w:numId="21">
    <w:abstractNumId w:val="27"/>
  </w:num>
  <w:num w:numId="22">
    <w:abstractNumId w:val="16"/>
  </w:num>
  <w:num w:numId="23">
    <w:abstractNumId w:val="0"/>
  </w:num>
  <w:num w:numId="24">
    <w:abstractNumId w:val="17"/>
  </w:num>
  <w:num w:numId="25">
    <w:abstractNumId w:val="3"/>
  </w:num>
  <w:num w:numId="26">
    <w:abstractNumId w:val="6"/>
  </w:num>
  <w:num w:numId="27">
    <w:abstractNumId w:val="21"/>
  </w:num>
  <w:num w:numId="28">
    <w:abstractNumId w:val="20"/>
  </w:num>
  <w:num w:numId="2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12B"/>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AAD"/>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5C48"/>
    <w:rsid w:val="00066576"/>
    <w:rsid w:val="00066639"/>
    <w:rsid w:val="00066696"/>
    <w:rsid w:val="000667D1"/>
    <w:rsid w:val="00066B79"/>
    <w:rsid w:val="0006739D"/>
    <w:rsid w:val="0006774C"/>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7A3"/>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A80"/>
    <w:rsid w:val="00105648"/>
    <w:rsid w:val="00105820"/>
    <w:rsid w:val="00105CA0"/>
    <w:rsid w:val="00105CEE"/>
    <w:rsid w:val="00105FC2"/>
    <w:rsid w:val="00106325"/>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485"/>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DB2"/>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57C50"/>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070D"/>
    <w:rsid w:val="001A1288"/>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C3B"/>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0DE"/>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AF"/>
    <w:rsid w:val="002530D6"/>
    <w:rsid w:val="0025325D"/>
    <w:rsid w:val="00253400"/>
    <w:rsid w:val="002562E9"/>
    <w:rsid w:val="00256B8F"/>
    <w:rsid w:val="0025716A"/>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6A1E"/>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3E3"/>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A6D82"/>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581E"/>
    <w:rsid w:val="002B7C8F"/>
    <w:rsid w:val="002B7FB1"/>
    <w:rsid w:val="002C0364"/>
    <w:rsid w:val="002C0397"/>
    <w:rsid w:val="002C062B"/>
    <w:rsid w:val="002C0779"/>
    <w:rsid w:val="002C138C"/>
    <w:rsid w:val="002C203A"/>
    <w:rsid w:val="002C2A3D"/>
    <w:rsid w:val="002C2C1F"/>
    <w:rsid w:val="002C2FCD"/>
    <w:rsid w:val="002C300F"/>
    <w:rsid w:val="002C36BB"/>
    <w:rsid w:val="002C3AE4"/>
    <w:rsid w:val="002C4148"/>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082"/>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0AB"/>
    <w:rsid w:val="00303442"/>
    <w:rsid w:val="003044B9"/>
    <w:rsid w:val="00305A3A"/>
    <w:rsid w:val="00305D2B"/>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3AF"/>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57E01"/>
    <w:rsid w:val="0036073A"/>
    <w:rsid w:val="00360F4F"/>
    <w:rsid w:val="0036185C"/>
    <w:rsid w:val="00361AFA"/>
    <w:rsid w:val="00362C5A"/>
    <w:rsid w:val="00362FFF"/>
    <w:rsid w:val="00364283"/>
    <w:rsid w:val="003643CE"/>
    <w:rsid w:val="00364C7A"/>
    <w:rsid w:val="00365FD1"/>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4DBE"/>
    <w:rsid w:val="00385DBB"/>
    <w:rsid w:val="0038686C"/>
    <w:rsid w:val="00386B71"/>
    <w:rsid w:val="00387137"/>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60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211"/>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D8B"/>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1C7"/>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05E"/>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06A"/>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3E99"/>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155"/>
    <w:rsid w:val="004A3394"/>
    <w:rsid w:val="004A366E"/>
    <w:rsid w:val="004A3CFF"/>
    <w:rsid w:val="004A3F3A"/>
    <w:rsid w:val="004A43B1"/>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457"/>
    <w:rsid w:val="004B2B31"/>
    <w:rsid w:val="004B3C3F"/>
    <w:rsid w:val="004B3CE9"/>
    <w:rsid w:val="004B4D0A"/>
    <w:rsid w:val="004B5420"/>
    <w:rsid w:val="004B5497"/>
    <w:rsid w:val="004B566D"/>
    <w:rsid w:val="004B5C0C"/>
    <w:rsid w:val="004B6301"/>
    <w:rsid w:val="004B6979"/>
    <w:rsid w:val="004B6D52"/>
    <w:rsid w:val="004B71E9"/>
    <w:rsid w:val="004C0346"/>
    <w:rsid w:val="004C0861"/>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54C"/>
    <w:rsid w:val="004C68DA"/>
    <w:rsid w:val="004C6A7B"/>
    <w:rsid w:val="004C6ED4"/>
    <w:rsid w:val="004C70A2"/>
    <w:rsid w:val="004C7384"/>
    <w:rsid w:val="004C7440"/>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C57"/>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40CA"/>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099"/>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C7E6A"/>
    <w:rsid w:val="005D02FA"/>
    <w:rsid w:val="005D0790"/>
    <w:rsid w:val="005D2043"/>
    <w:rsid w:val="005D20FC"/>
    <w:rsid w:val="005D2464"/>
    <w:rsid w:val="005D2E6E"/>
    <w:rsid w:val="005D2EE8"/>
    <w:rsid w:val="005D32EE"/>
    <w:rsid w:val="005D38CA"/>
    <w:rsid w:val="005D3960"/>
    <w:rsid w:val="005D3CAE"/>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120"/>
    <w:rsid w:val="0065033A"/>
    <w:rsid w:val="00650675"/>
    <w:rsid w:val="006507A8"/>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595D"/>
    <w:rsid w:val="00656935"/>
    <w:rsid w:val="006569EB"/>
    <w:rsid w:val="00656D10"/>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6A67"/>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2CB"/>
    <w:rsid w:val="006B64A6"/>
    <w:rsid w:val="006B67DE"/>
    <w:rsid w:val="006B6C94"/>
    <w:rsid w:val="006B6E3E"/>
    <w:rsid w:val="006C0900"/>
    <w:rsid w:val="006C09DD"/>
    <w:rsid w:val="006C1E74"/>
    <w:rsid w:val="006C20BF"/>
    <w:rsid w:val="006C3065"/>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C9B"/>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4F7F"/>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509A"/>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0C8"/>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13"/>
    <w:rsid w:val="0078146E"/>
    <w:rsid w:val="0078165E"/>
    <w:rsid w:val="007818CA"/>
    <w:rsid w:val="00781B9A"/>
    <w:rsid w:val="0078243D"/>
    <w:rsid w:val="00782D02"/>
    <w:rsid w:val="00783659"/>
    <w:rsid w:val="0078380D"/>
    <w:rsid w:val="00783BCC"/>
    <w:rsid w:val="00784702"/>
    <w:rsid w:val="007847B9"/>
    <w:rsid w:val="007850B5"/>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62B3"/>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5C5D"/>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CC3"/>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09"/>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57F"/>
    <w:rsid w:val="00842C44"/>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88F"/>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065"/>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AE"/>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99E"/>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032"/>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43EA"/>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0E35"/>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6BD5"/>
    <w:rsid w:val="009773CE"/>
    <w:rsid w:val="0097780F"/>
    <w:rsid w:val="009778AB"/>
    <w:rsid w:val="009778BE"/>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3FF2"/>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9B7"/>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4DCC"/>
    <w:rsid w:val="00A157EC"/>
    <w:rsid w:val="00A15DB8"/>
    <w:rsid w:val="00A17345"/>
    <w:rsid w:val="00A1754A"/>
    <w:rsid w:val="00A1789B"/>
    <w:rsid w:val="00A203ED"/>
    <w:rsid w:val="00A205BF"/>
    <w:rsid w:val="00A2089C"/>
    <w:rsid w:val="00A20D0A"/>
    <w:rsid w:val="00A2104B"/>
    <w:rsid w:val="00A210E9"/>
    <w:rsid w:val="00A215B3"/>
    <w:rsid w:val="00A21AAA"/>
    <w:rsid w:val="00A21FEA"/>
    <w:rsid w:val="00A23DD3"/>
    <w:rsid w:val="00A2470A"/>
    <w:rsid w:val="00A2481C"/>
    <w:rsid w:val="00A2627F"/>
    <w:rsid w:val="00A26883"/>
    <w:rsid w:val="00A27166"/>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44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D3C"/>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4F8"/>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B39"/>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D53"/>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972"/>
    <w:rsid w:val="00AF5363"/>
    <w:rsid w:val="00AF5494"/>
    <w:rsid w:val="00AF5CB8"/>
    <w:rsid w:val="00AF5F78"/>
    <w:rsid w:val="00AF66F1"/>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4E6"/>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09E6"/>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6DF7"/>
    <w:rsid w:val="00BC79C5"/>
    <w:rsid w:val="00BC7ADB"/>
    <w:rsid w:val="00BC7B2C"/>
    <w:rsid w:val="00BC7DB0"/>
    <w:rsid w:val="00BD082C"/>
    <w:rsid w:val="00BD0942"/>
    <w:rsid w:val="00BD0A3A"/>
    <w:rsid w:val="00BD0FC4"/>
    <w:rsid w:val="00BD1151"/>
    <w:rsid w:val="00BD13D0"/>
    <w:rsid w:val="00BD140B"/>
    <w:rsid w:val="00BD1F4E"/>
    <w:rsid w:val="00BD26E0"/>
    <w:rsid w:val="00BD2A08"/>
    <w:rsid w:val="00BD2A23"/>
    <w:rsid w:val="00BD2FB1"/>
    <w:rsid w:val="00BD3636"/>
    <w:rsid w:val="00BD386B"/>
    <w:rsid w:val="00BD3C69"/>
    <w:rsid w:val="00BD3D15"/>
    <w:rsid w:val="00BD3D7A"/>
    <w:rsid w:val="00BD567C"/>
    <w:rsid w:val="00BD57C3"/>
    <w:rsid w:val="00BD5A65"/>
    <w:rsid w:val="00BD5BAC"/>
    <w:rsid w:val="00BD6634"/>
    <w:rsid w:val="00BD689C"/>
    <w:rsid w:val="00BD68BE"/>
    <w:rsid w:val="00BD7F9E"/>
    <w:rsid w:val="00BE09DC"/>
    <w:rsid w:val="00BE0D74"/>
    <w:rsid w:val="00BE1378"/>
    <w:rsid w:val="00BE155F"/>
    <w:rsid w:val="00BE18FE"/>
    <w:rsid w:val="00BE19AA"/>
    <w:rsid w:val="00BE1A06"/>
    <w:rsid w:val="00BE20F7"/>
    <w:rsid w:val="00BE28A2"/>
    <w:rsid w:val="00BE294F"/>
    <w:rsid w:val="00BE2BB7"/>
    <w:rsid w:val="00BE40F3"/>
    <w:rsid w:val="00BE44EF"/>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4BE"/>
    <w:rsid w:val="00C118E4"/>
    <w:rsid w:val="00C11CA8"/>
    <w:rsid w:val="00C11FE5"/>
    <w:rsid w:val="00C11FF6"/>
    <w:rsid w:val="00C122BF"/>
    <w:rsid w:val="00C13AD5"/>
    <w:rsid w:val="00C13C8A"/>
    <w:rsid w:val="00C149FA"/>
    <w:rsid w:val="00C15135"/>
    <w:rsid w:val="00C15DDF"/>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629"/>
    <w:rsid w:val="00C46896"/>
    <w:rsid w:val="00C479D8"/>
    <w:rsid w:val="00C47AE8"/>
    <w:rsid w:val="00C50066"/>
    <w:rsid w:val="00C5017F"/>
    <w:rsid w:val="00C50BE6"/>
    <w:rsid w:val="00C51B51"/>
    <w:rsid w:val="00C51F1A"/>
    <w:rsid w:val="00C522F8"/>
    <w:rsid w:val="00C5257E"/>
    <w:rsid w:val="00C52B3A"/>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E3"/>
    <w:rsid w:val="00C624BE"/>
    <w:rsid w:val="00C62997"/>
    <w:rsid w:val="00C62B6B"/>
    <w:rsid w:val="00C62DEF"/>
    <w:rsid w:val="00C62F42"/>
    <w:rsid w:val="00C633AB"/>
    <w:rsid w:val="00C6346D"/>
    <w:rsid w:val="00C64849"/>
    <w:rsid w:val="00C65456"/>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394"/>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D57"/>
    <w:rsid w:val="00CD7FA5"/>
    <w:rsid w:val="00CE0112"/>
    <w:rsid w:val="00CE03B6"/>
    <w:rsid w:val="00CE05F2"/>
    <w:rsid w:val="00CE0EF9"/>
    <w:rsid w:val="00CE0FD0"/>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80A"/>
    <w:rsid w:val="00CF2B6F"/>
    <w:rsid w:val="00CF2ED9"/>
    <w:rsid w:val="00CF35E4"/>
    <w:rsid w:val="00CF399F"/>
    <w:rsid w:val="00CF3CF6"/>
    <w:rsid w:val="00CF3F01"/>
    <w:rsid w:val="00CF484C"/>
    <w:rsid w:val="00CF5260"/>
    <w:rsid w:val="00CF557C"/>
    <w:rsid w:val="00CF6AF3"/>
    <w:rsid w:val="00CF75C7"/>
    <w:rsid w:val="00CF7E05"/>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3E0"/>
    <w:rsid w:val="00D22D38"/>
    <w:rsid w:val="00D22EE4"/>
    <w:rsid w:val="00D231AF"/>
    <w:rsid w:val="00D23556"/>
    <w:rsid w:val="00D24DBB"/>
    <w:rsid w:val="00D25263"/>
    <w:rsid w:val="00D25B79"/>
    <w:rsid w:val="00D26CC7"/>
    <w:rsid w:val="00D27327"/>
    <w:rsid w:val="00D27695"/>
    <w:rsid w:val="00D30320"/>
    <w:rsid w:val="00D30756"/>
    <w:rsid w:val="00D31462"/>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36B5F"/>
    <w:rsid w:val="00D40494"/>
    <w:rsid w:val="00D40D9D"/>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04"/>
    <w:rsid w:val="00D9493F"/>
    <w:rsid w:val="00D94FF3"/>
    <w:rsid w:val="00D957C0"/>
    <w:rsid w:val="00D95B59"/>
    <w:rsid w:val="00D95BFF"/>
    <w:rsid w:val="00D9681F"/>
    <w:rsid w:val="00D96AF8"/>
    <w:rsid w:val="00D97E3A"/>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1AED"/>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2BC"/>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2E13"/>
    <w:rsid w:val="00DF32AF"/>
    <w:rsid w:val="00DF3E4D"/>
    <w:rsid w:val="00DF42F3"/>
    <w:rsid w:val="00DF46CF"/>
    <w:rsid w:val="00DF4D70"/>
    <w:rsid w:val="00DF4F19"/>
    <w:rsid w:val="00DF5270"/>
    <w:rsid w:val="00DF5374"/>
    <w:rsid w:val="00DF552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17D"/>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21F"/>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2EDD"/>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5C3"/>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2D30"/>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5141"/>
    <w:rsid w:val="00F25603"/>
    <w:rsid w:val="00F2617C"/>
    <w:rsid w:val="00F263AF"/>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6E0"/>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3F2"/>
    <w:rsid w:val="00F62BB8"/>
    <w:rsid w:val="00F63DE6"/>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8E"/>
    <w:rsid w:val="00F85A95"/>
    <w:rsid w:val="00F8616A"/>
    <w:rsid w:val="00F86193"/>
    <w:rsid w:val="00F869AA"/>
    <w:rsid w:val="00F86AE2"/>
    <w:rsid w:val="00F86C4D"/>
    <w:rsid w:val="00F877A7"/>
    <w:rsid w:val="00F90391"/>
    <w:rsid w:val="00F9046C"/>
    <w:rsid w:val="00F90C86"/>
    <w:rsid w:val="00F90E2A"/>
    <w:rsid w:val="00F915AB"/>
    <w:rsid w:val="00F918AE"/>
    <w:rsid w:val="00F91AA6"/>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1FB4"/>
    <w:rsid w:val="00FC2100"/>
    <w:rsid w:val="00FC2742"/>
    <w:rsid w:val="00FC2D17"/>
    <w:rsid w:val="00FC30D3"/>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0EB"/>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Hyperlink">
    <w:name w:val="Hyperlink"/>
    <w:basedOn w:val="DefaultParagraphFont"/>
    <w:uiPriority w:val="99"/>
    <w:unhideWhenUsed/>
    <w:rsid w:val="00AA5B3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39158406">
      <w:bodyDiv w:val="1"/>
      <w:marLeft w:val="0"/>
      <w:marRight w:val="0"/>
      <w:marTop w:val="0"/>
      <w:marBottom w:val="0"/>
      <w:divBdr>
        <w:top w:val="none" w:sz="0" w:space="0" w:color="auto"/>
        <w:left w:val="none" w:sz="0" w:space="0" w:color="auto"/>
        <w:bottom w:val="none" w:sz="0" w:space="0" w:color="auto"/>
        <w:right w:val="none" w:sz="0" w:space="0" w:color="auto"/>
      </w:divBdr>
      <w:divsChild>
        <w:div w:id="1176918009">
          <w:marLeft w:val="274"/>
          <w:marRight w:val="0"/>
          <w:marTop w:val="240"/>
          <w:marBottom w:val="0"/>
          <w:divBdr>
            <w:top w:val="none" w:sz="0" w:space="0" w:color="auto"/>
            <w:left w:val="none" w:sz="0" w:space="0" w:color="auto"/>
            <w:bottom w:val="none" w:sz="0" w:space="0" w:color="auto"/>
            <w:right w:val="none" w:sz="0" w:space="0" w:color="auto"/>
          </w:divBdr>
        </w:div>
        <w:div w:id="132528871">
          <w:marLeft w:val="533"/>
          <w:marRight w:val="0"/>
          <w:marTop w:val="0"/>
          <w:marBottom w:val="0"/>
          <w:divBdr>
            <w:top w:val="none" w:sz="0" w:space="0" w:color="auto"/>
            <w:left w:val="none" w:sz="0" w:space="0" w:color="auto"/>
            <w:bottom w:val="none" w:sz="0" w:space="0" w:color="auto"/>
            <w:right w:val="none" w:sz="0" w:space="0" w:color="auto"/>
          </w:divBdr>
        </w:div>
        <w:div w:id="169030905">
          <w:marLeft w:val="806"/>
          <w:marRight w:val="0"/>
          <w:marTop w:val="0"/>
          <w:marBottom w:val="0"/>
          <w:divBdr>
            <w:top w:val="none" w:sz="0" w:space="0" w:color="auto"/>
            <w:left w:val="none" w:sz="0" w:space="0" w:color="auto"/>
            <w:bottom w:val="none" w:sz="0" w:space="0" w:color="auto"/>
            <w:right w:val="none" w:sz="0" w:space="0" w:color="auto"/>
          </w:divBdr>
        </w:div>
        <w:div w:id="1424957275">
          <w:marLeft w:val="806"/>
          <w:marRight w:val="0"/>
          <w:marTop w:val="0"/>
          <w:marBottom w:val="0"/>
          <w:divBdr>
            <w:top w:val="none" w:sz="0" w:space="0" w:color="auto"/>
            <w:left w:val="none" w:sz="0" w:space="0" w:color="auto"/>
            <w:bottom w:val="none" w:sz="0" w:space="0" w:color="auto"/>
            <w:right w:val="none" w:sz="0" w:space="0" w:color="auto"/>
          </w:divBdr>
        </w:div>
        <w:div w:id="1639646306">
          <w:marLeft w:val="533"/>
          <w:marRight w:val="0"/>
          <w:marTop w:val="0"/>
          <w:marBottom w:val="0"/>
          <w:divBdr>
            <w:top w:val="none" w:sz="0" w:space="0" w:color="auto"/>
            <w:left w:val="none" w:sz="0" w:space="0" w:color="auto"/>
            <w:bottom w:val="none" w:sz="0" w:space="0" w:color="auto"/>
            <w:right w:val="none" w:sz="0" w:space="0" w:color="auto"/>
          </w:divBdr>
        </w:div>
        <w:div w:id="1837957867">
          <w:marLeft w:val="533"/>
          <w:marRight w:val="0"/>
          <w:marTop w:val="0"/>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0046289">
      <w:bodyDiv w:val="1"/>
      <w:marLeft w:val="0"/>
      <w:marRight w:val="0"/>
      <w:marTop w:val="0"/>
      <w:marBottom w:val="0"/>
      <w:divBdr>
        <w:top w:val="none" w:sz="0" w:space="0" w:color="auto"/>
        <w:left w:val="none" w:sz="0" w:space="0" w:color="auto"/>
        <w:bottom w:val="none" w:sz="0" w:space="0" w:color="auto"/>
        <w:right w:val="none" w:sz="0" w:space="0" w:color="auto"/>
      </w:divBdr>
      <w:divsChild>
        <w:div w:id="136188209">
          <w:marLeft w:val="1080"/>
          <w:marRight w:val="0"/>
          <w:marTop w:val="100"/>
          <w:marBottom w:val="0"/>
          <w:divBdr>
            <w:top w:val="none" w:sz="0" w:space="0" w:color="auto"/>
            <w:left w:val="none" w:sz="0" w:space="0" w:color="auto"/>
            <w:bottom w:val="none" w:sz="0" w:space="0" w:color="auto"/>
            <w:right w:val="none" w:sz="0" w:space="0" w:color="auto"/>
          </w:divBdr>
        </w:div>
        <w:div w:id="1277327729">
          <w:marLeft w:val="1080"/>
          <w:marRight w:val="0"/>
          <w:marTop w:val="100"/>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1350949">
      <w:bodyDiv w:val="1"/>
      <w:marLeft w:val="0"/>
      <w:marRight w:val="0"/>
      <w:marTop w:val="0"/>
      <w:marBottom w:val="0"/>
      <w:divBdr>
        <w:top w:val="none" w:sz="0" w:space="0" w:color="auto"/>
        <w:left w:val="none" w:sz="0" w:space="0" w:color="auto"/>
        <w:bottom w:val="none" w:sz="0" w:space="0" w:color="auto"/>
        <w:right w:val="none" w:sz="0" w:space="0" w:color="auto"/>
      </w:divBdr>
      <w:divsChild>
        <w:div w:id="27612956">
          <w:marLeft w:val="274"/>
          <w:marRight w:val="0"/>
          <w:marTop w:val="240"/>
          <w:marBottom w:val="0"/>
          <w:divBdr>
            <w:top w:val="none" w:sz="0" w:space="0" w:color="auto"/>
            <w:left w:val="none" w:sz="0" w:space="0" w:color="auto"/>
            <w:bottom w:val="none" w:sz="0" w:space="0" w:color="auto"/>
            <w:right w:val="none" w:sz="0" w:space="0" w:color="auto"/>
          </w:divBdr>
        </w:div>
        <w:div w:id="1673675761">
          <w:marLeft w:val="274"/>
          <w:marRight w:val="0"/>
          <w:marTop w:val="240"/>
          <w:marBottom w:val="0"/>
          <w:divBdr>
            <w:top w:val="none" w:sz="0" w:space="0" w:color="auto"/>
            <w:left w:val="none" w:sz="0" w:space="0" w:color="auto"/>
            <w:bottom w:val="none" w:sz="0" w:space="0" w:color="auto"/>
            <w:right w:val="none" w:sz="0" w:space="0" w:color="auto"/>
          </w:divBdr>
        </w:div>
      </w:divsChild>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664288621">
      <w:bodyDiv w:val="1"/>
      <w:marLeft w:val="0"/>
      <w:marRight w:val="0"/>
      <w:marTop w:val="0"/>
      <w:marBottom w:val="0"/>
      <w:divBdr>
        <w:top w:val="none" w:sz="0" w:space="0" w:color="auto"/>
        <w:left w:val="none" w:sz="0" w:space="0" w:color="auto"/>
        <w:bottom w:val="none" w:sz="0" w:space="0" w:color="auto"/>
        <w:right w:val="none" w:sz="0" w:space="0" w:color="auto"/>
      </w:divBdr>
      <w:divsChild>
        <w:div w:id="490296626">
          <w:marLeft w:val="547"/>
          <w:marRight w:val="0"/>
          <w:marTop w:val="96"/>
          <w:marBottom w:val="0"/>
          <w:divBdr>
            <w:top w:val="none" w:sz="0" w:space="0" w:color="auto"/>
            <w:left w:val="none" w:sz="0" w:space="0" w:color="auto"/>
            <w:bottom w:val="none" w:sz="0" w:space="0" w:color="auto"/>
            <w:right w:val="none" w:sz="0" w:space="0" w:color="auto"/>
          </w:divBdr>
        </w:div>
        <w:div w:id="2028287644">
          <w:marLeft w:val="1166"/>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67888131">
      <w:bodyDiv w:val="1"/>
      <w:marLeft w:val="0"/>
      <w:marRight w:val="0"/>
      <w:marTop w:val="0"/>
      <w:marBottom w:val="0"/>
      <w:divBdr>
        <w:top w:val="none" w:sz="0" w:space="0" w:color="auto"/>
        <w:left w:val="none" w:sz="0" w:space="0" w:color="auto"/>
        <w:bottom w:val="none" w:sz="0" w:space="0" w:color="auto"/>
        <w:right w:val="none" w:sz="0" w:space="0" w:color="auto"/>
      </w:divBdr>
      <w:divsChild>
        <w:div w:id="1488205048">
          <w:marLeft w:val="1080"/>
          <w:marRight w:val="0"/>
          <w:marTop w:val="100"/>
          <w:marBottom w:val="0"/>
          <w:divBdr>
            <w:top w:val="none" w:sz="0" w:space="0" w:color="auto"/>
            <w:left w:val="none" w:sz="0" w:space="0" w:color="auto"/>
            <w:bottom w:val="none" w:sz="0" w:space="0" w:color="auto"/>
            <w:right w:val="none" w:sz="0" w:space="0" w:color="auto"/>
          </w:divBdr>
        </w:div>
      </w:divsChild>
    </w:div>
    <w:div w:id="772017084">
      <w:bodyDiv w:val="1"/>
      <w:marLeft w:val="0"/>
      <w:marRight w:val="0"/>
      <w:marTop w:val="0"/>
      <w:marBottom w:val="0"/>
      <w:divBdr>
        <w:top w:val="none" w:sz="0" w:space="0" w:color="auto"/>
        <w:left w:val="none" w:sz="0" w:space="0" w:color="auto"/>
        <w:bottom w:val="none" w:sz="0" w:space="0" w:color="auto"/>
        <w:right w:val="none" w:sz="0" w:space="0" w:color="auto"/>
      </w:divBdr>
      <w:divsChild>
        <w:div w:id="456334629">
          <w:marLeft w:val="533"/>
          <w:marRight w:val="0"/>
          <w:marTop w:val="0"/>
          <w:marBottom w:val="0"/>
          <w:divBdr>
            <w:top w:val="none" w:sz="0" w:space="0" w:color="auto"/>
            <w:left w:val="none" w:sz="0" w:space="0" w:color="auto"/>
            <w:bottom w:val="none" w:sz="0" w:space="0" w:color="auto"/>
            <w:right w:val="none" w:sz="0" w:space="0" w:color="auto"/>
          </w:divBdr>
        </w:div>
        <w:div w:id="1806661123">
          <w:marLeft w:val="806"/>
          <w:marRight w:val="0"/>
          <w:marTop w:val="0"/>
          <w:marBottom w:val="0"/>
          <w:divBdr>
            <w:top w:val="none" w:sz="0" w:space="0" w:color="auto"/>
            <w:left w:val="none" w:sz="0" w:space="0" w:color="auto"/>
            <w:bottom w:val="none" w:sz="0" w:space="0" w:color="auto"/>
            <w:right w:val="none" w:sz="0" w:space="0" w:color="auto"/>
          </w:divBdr>
        </w:div>
        <w:div w:id="1094203591">
          <w:marLeft w:val="806"/>
          <w:marRight w:val="0"/>
          <w:marTop w:val="0"/>
          <w:marBottom w:val="0"/>
          <w:divBdr>
            <w:top w:val="none" w:sz="0" w:space="0" w:color="auto"/>
            <w:left w:val="none" w:sz="0" w:space="0" w:color="auto"/>
            <w:bottom w:val="none" w:sz="0" w:space="0" w:color="auto"/>
            <w:right w:val="none" w:sz="0" w:space="0" w:color="auto"/>
          </w:divBdr>
        </w:div>
        <w:div w:id="1064764415">
          <w:marLeft w:val="806"/>
          <w:marRight w:val="0"/>
          <w:marTop w:val="0"/>
          <w:marBottom w:val="0"/>
          <w:divBdr>
            <w:top w:val="none" w:sz="0" w:space="0" w:color="auto"/>
            <w:left w:val="none" w:sz="0" w:space="0" w:color="auto"/>
            <w:bottom w:val="none" w:sz="0" w:space="0" w:color="auto"/>
            <w:right w:val="none" w:sz="0" w:space="0" w:color="auto"/>
          </w:divBdr>
        </w:div>
        <w:div w:id="238372613">
          <w:marLeft w:val="80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1468489">
      <w:bodyDiv w:val="1"/>
      <w:marLeft w:val="0"/>
      <w:marRight w:val="0"/>
      <w:marTop w:val="0"/>
      <w:marBottom w:val="0"/>
      <w:divBdr>
        <w:top w:val="none" w:sz="0" w:space="0" w:color="auto"/>
        <w:left w:val="none" w:sz="0" w:space="0" w:color="auto"/>
        <w:bottom w:val="none" w:sz="0" w:space="0" w:color="auto"/>
        <w:right w:val="none" w:sz="0" w:space="0" w:color="auto"/>
      </w:divBdr>
      <w:divsChild>
        <w:div w:id="560797770">
          <w:marLeft w:val="274"/>
          <w:marRight w:val="0"/>
          <w:marTop w:val="240"/>
          <w:marBottom w:val="0"/>
          <w:divBdr>
            <w:top w:val="none" w:sz="0" w:space="0" w:color="auto"/>
            <w:left w:val="none" w:sz="0" w:space="0" w:color="auto"/>
            <w:bottom w:val="none" w:sz="0" w:space="0" w:color="auto"/>
            <w:right w:val="none" w:sz="0" w:space="0" w:color="auto"/>
          </w:divBdr>
        </w:div>
        <w:div w:id="734428128">
          <w:marLeft w:val="533"/>
          <w:marRight w:val="0"/>
          <w:marTop w:val="0"/>
          <w:marBottom w:val="0"/>
          <w:divBdr>
            <w:top w:val="none" w:sz="0" w:space="0" w:color="auto"/>
            <w:left w:val="none" w:sz="0" w:space="0" w:color="auto"/>
            <w:bottom w:val="none" w:sz="0" w:space="0" w:color="auto"/>
            <w:right w:val="none" w:sz="0" w:space="0" w:color="auto"/>
          </w:divBdr>
        </w:div>
        <w:div w:id="945120270">
          <w:marLeft w:val="533"/>
          <w:marRight w:val="0"/>
          <w:marTop w:val="0"/>
          <w:marBottom w:val="0"/>
          <w:divBdr>
            <w:top w:val="none" w:sz="0" w:space="0" w:color="auto"/>
            <w:left w:val="none" w:sz="0" w:space="0" w:color="auto"/>
            <w:bottom w:val="none" w:sz="0" w:space="0" w:color="auto"/>
            <w:right w:val="none" w:sz="0" w:space="0" w:color="auto"/>
          </w:divBdr>
        </w:div>
        <w:div w:id="710884790">
          <w:marLeft w:val="806"/>
          <w:marRight w:val="0"/>
          <w:marTop w:val="0"/>
          <w:marBottom w:val="0"/>
          <w:divBdr>
            <w:top w:val="none" w:sz="0" w:space="0" w:color="auto"/>
            <w:left w:val="none" w:sz="0" w:space="0" w:color="auto"/>
            <w:bottom w:val="none" w:sz="0" w:space="0" w:color="auto"/>
            <w:right w:val="none" w:sz="0" w:space="0" w:color="auto"/>
          </w:divBdr>
        </w:div>
        <w:div w:id="1886673923">
          <w:marLeft w:val="806"/>
          <w:marRight w:val="0"/>
          <w:marTop w:val="0"/>
          <w:marBottom w:val="0"/>
          <w:divBdr>
            <w:top w:val="none" w:sz="0" w:space="0" w:color="auto"/>
            <w:left w:val="none" w:sz="0" w:space="0" w:color="auto"/>
            <w:bottom w:val="none" w:sz="0" w:space="0" w:color="auto"/>
            <w:right w:val="none" w:sz="0" w:space="0" w:color="auto"/>
          </w:divBdr>
        </w:div>
        <w:div w:id="1126969558">
          <w:marLeft w:val="1080"/>
          <w:marRight w:val="0"/>
          <w:marTop w:val="0"/>
          <w:marBottom w:val="0"/>
          <w:divBdr>
            <w:top w:val="none" w:sz="0" w:space="0" w:color="auto"/>
            <w:left w:val="none" w:sz="0" w:space="0" w:color="auto"/>
            <w:bottom w:val="none" w:sz="0" w:space="0" w:color="auto"/>
            <w:right w:val="none" w:sz="0" w:space="0" w:color="auto"/>
          </w:divBdr>
        </w:div>
        <w:div w:id="1191842656">
          <w:marLeft w:val="806"/>
          <w:marRight w:val="0"/>
          <w:marTop w:val="0"/>
          <w:marBottom w:val="0"/>
          <w:divBdr>
            <w:top w:val="none" w:sz="0" w:space="0" w:color="auto"/>
            <w:left w:val="none" w:sz="0" w:space="0" w:color="auto"/>
            <w:bottom w:val="none" w:sz="0" w:space="0" w:color="auto"/>
            <w:right w:val="none" w:sz="0" w:space="0" w:color="auto"/>
          </w:divBdr>
        </w:div>
        <w:div w:id="1353187967">
          <w:marLeft w:val="1080"/>
          <w:marRight w:val="0"/>
          <w:marTop w:val="0"/>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76659917">
      <w:bodyDiv w:val="1"/>
      <w:marLeft w:val="0"/>
      <w:marRight w:val="0"/>
      <w:marTop w:val="0"/>
      <w:marBottom w:val="0"/>
      <w:divBdr>
        <w:top w:val="none" w:sz="0" w:space="0" w:color="auto"/>
        <w:left w:val="none" w:sz="0" w:space="0" w:color="auto"/>
        <w:bottom w:val="none" w:sz="0" w:space="0" w:color="auto"/>
        <w:right w:val="none" w:sz="0" w:space="0" w:color="auto"/>
      </w:divBdr>
      <w:divsChild>
        <w:div w:id="737435180">
          <w:marLeft w:val="533"/>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5237361">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498">
      <w:bodyDiv w:val="1"/>
      <w:marLeft w:val="0"/>
      <w:marRight w:val="0"/>
      <w:marTop w:val="0"/>
      <w:marBottom w:val="0"/>
      <w:divBdr>
        <w:top w:val="none" w:sz="0" w:space="0" w:color="auto"/>
        <w:left w:val="none" w:sz="0" w:space="0" w:color="auto"/>
        <w:bottom w:val="none" w:sz="0" w:space="0" w:color="auto"/>
        <w:right w:val="none" w:sz="0" w:space="0" w:color="auto"/>
      </w:divBdr>
      <w:divsChild>
        <w:div w:id="1555463702">
          <w:marLeft w:val="274"/>
          <w:marRight w:val="0"/>
          <w:marTop w:val="240"/>
          <w:marBottom w:val="0"/>
          <w:divBdr>
            <w:top w:val="none" w:sz="0" w:space="0" w:color="auto"/>
            <w:left w:val="none" w:sz="0" w:space="0" w:color="auto"/>
            <w:bottom w:val="none" w:sz="0" w:space="0" w:color="auto"/>
            <w:right w:val="none" w:sz="0" w:space="0" w:color="auto"/>
          </w:divBdr>
        </w:div>
        <w:div w:id="759104714">
          <w:marLeft w:val="533"/>
          <w:marRight w:val="0"/>
          <w:marTop w:val="0"/>
          <w:marBottom w:val="0"/>
          <w:divBdr>
            <w:top w:val="none" w:sz="0" w:space="0" w:color="auto"/>
            <w:left w:val="none" w:sz="0" w:space="0" w:color="auto"/>
            <w:bottom w:val="none" w:sz="0" w:space="0" w:color="auto"/>
            <w:right w:val="none" w:sz="0" w:space="0" w:color="auto"/>
          </w:divBdr>
        </w:div>
        <w:div w:id="872620466">
          <w:marLeft w:val="806"/>
          <w:marRight w:val="0"/>
          <w:marTop w:val="0"/>
          <w:marBottom w:val="0"/>
          <w:divBdr>
            <w:top w:val="none" w:sz="0" w:space="0" w:color="auto"/>
            <w:left w:val="none" w:sz="0" w:space="0" w:color="auto"/>
            <w:bottom w:val="none" w:sz="0" w:space="0" w:color="auto"/>
            <w:right w:val="none" w:sz="0" w:space="0" w:color="auto"/>
          </w:divBdr>
        </w:div>
        <w:div w:id="1526403780">
          <w:marLeft w:val="533"/>
          <w:marRight w:val="0"/>
          <w:marTop w:val="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5/Docs/RP-192324.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9C56A-A98E-43B7-A544-46E67C3AC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7EC26715-6159-4120-B363-38BF5056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3112</Words>
  <Characters>15611</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2020-05-15T17:59:00Z</dcterms:created>
  <dcterms:modified xsi:type="dcterms:W3CDTF">2020-05-16T02:18:00Z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e0a8a1a1-d0ce-4aba-86ec-e9d79dd57acb</vt:lpwstr>
  </property>
</Properties>
</file>